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3830F2" w:rsidP="008607FE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 w:rsidRPr="003830F2">
        <w:rPr>
          <w:rtl/>
        </w:rPr>
        <w:pict>
          <v:roundrect id="_x0000_s1026" style="position:absolute;left:0;text-align:left;margin-left:151.45pt;margin-top:-34.95pt;width:155.25pt;height:77.95pt;z-index:251658240" arcsize="10923f">
            <v:textbox>
              <w:txbxContent>
                <w:p w:rsidR="00B1771A" w:rsidRDefault="00B1771A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Pr="00B1771A" w:rsidRDefault="00EF391C" w:rsidP="00B1771A">
                  <w:pPr>
                    <w:rPr>
                      <w:b/>
                      <w:bCs/>
                      <w:sz w:val="36"/>
                      <w:szCs w:val="36"/>
                      <w:lang w:bidi="ar-IQ"/>
                    </w:rPr>
                  </w:pPr>
                  <w:r w:rsidRPr="00B1771A">
                    <w:rPr>
                      <w:b/>
                      <w:bCs/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EF391C" w:rsidRDefault="00EF391C" w:rsidP="00B1771A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C6797D" w:rsidRPr="008607FE" w:rsidRDefault="00C71F36" w:rsidP="00B2593F">
      <w:pPr>
        <w:rPr>
          <w:b/>
          <w:bCs/>
          <w:color w:val="17365D"/>
          <w:sz w:val="52"/>
          <w:szCs w:val="52"/>
          <w:u w:val="single"/>
          <w:rtl/>
        </w:rPr>
      </w:pPr>
      <w:r>
        <w:rPr>
          <w:rFonts w:cs="Arial"/>
          <w:b/>
          <w:bCs/>
          <w:noProof/>
          <w:color w:val="17365D"/>
          <w:sz w:val="52"/>
          <w:szCs w:val="52"/>
          <w:u w:val="single"/>
          <w:rtl/>
        </w:rPr>
        <w:drawing>
          <wp:inline distT="0" distB="0" distL="0" distR="0">
            <wp:extent cx="1194179" cy="1712794"/>
            <wp:effectExtent l="0" t="0" r="0" b="0"/>
            <wp:docPr id="1" name="صورة 1" descr="C:\Users\pc\Documents\IMG_201812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IMG_20181229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7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3F" w:rsidRDefault="00B1771A" w:rsidP="00C71F3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u w:val="single"/>
          <w:lang w:bidi="ar-IQ"/>
        </w:rPr>
        <w:t>Personal Informations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Name</w:t>
            </w:r>
            <w:r w:rsidR="00C355EC">
              <w:rPr>
                <w:b/>
                <w:bCs/>
                <w:lang w:bidi="ar-IQ"/>
              </w:rPr>
              <w:t xml:space="preserve">: </w:t>
            </w:r>
            <w:r w:rsidR="00C71F36">
              <w:rPr>
                <w:b/>
                <w:bCs/>
                <w:lang w:bidi="ar-IQ"/>
              </w:rPr>
              <w:t>Ruaa Abdul jabbar Hamid Shihab Al-najmawi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Date and place of Birth </w:t>
            </w:r>
            <w:r>
              <w:rPr>
                <w:sz w:val="20"/>
                <w:szCs w:val="20"/>
              </w:rPr>
              <w:t>Mosul/ Iraq -</w:t>
            </w:r>
            <w:r w:rsidR="00C71F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C71F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/19</w:t>
            </w:r>
            <w:r w:rsidR="00935D01">
              <w:rPr>
                <w:sz w:val="20"/>
                <w:szCs w:val="20"/>
              </w:rPr>
              <w:t>8</w:t>
            </w:r>
            <w:r w:rsidR="00C71F36">
              <w:rPr>
                <w:sz w:val="20"/>
                <w:szCs w:val="20"/>
              </w:rPr>
              <w:t>3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: female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 w:rsidR="00C71F36">
              <w:rPr>
                <w:sz w:val="20"/>
                <w:szCs w:val="20"/>
              </w:rPr>
              <w:t xml:space="preserve"> Iraq \Mosul\</w:t>
            </w:r>
            <w:r w:rsidR="00B1771A">
              <w:rPr>
                <w:sz w:val="20"/>
                <w:szCs w:val="20"/>
              </w:rPr>
              <w:t>palatine</w:t>
            </w:r>
            <w:r w:rsidR="00C71F36">
              <w:rPr>
                <w:sz w:val="20"/>
                <w:szCs w:val="20"/>
              </w:rPr>
              <w:t>desecret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Marital status</w:t>
            </w:r>
            <w:r w:rsidR="00C71F36">
              <w:rPr>
                <w:sz w:val="20"/>
                <w:szCs w:val="20"/>
              </w:rPr>
              <w:t>: single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  <w:r w:rsidR="00C71F36">
              <w:rPr>
                <w:b/>
                <w:bCs/>
                <w:lang w:bidi="ar-IQ"/>
              </w:rPr>
              <w:t xml:space="preserve"> of Dependents: 7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Ligionre :</w:t>
            </w:r>
            <w:r>
              <w:rPr>
                <w:lang w:bidi="ar-IQ"/>
              </w:rPr>
              <w:t>Muslim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First date of job:</w:t>
            </w:r>
            <w:r w:rsidR="00C71F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C71F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935D01">
              <w:rPr>
                <w:sz w:val="20"/>
                <w:szCs w:val="20"/>
              </w:rPr>
              <w:t>200</w:t>
            </w:r>
            <w:r w:rsidR="00C71F36">
              <w:rPr>
                <w:sz w:val="20"/>
                <w:szCs w:val="20"/>
              </w:rPr>
              <w:t>8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ID No:</w:t>
            </w:r>
            <w:r w:rsidR="00F067B6">
              <w:rPr>
                <w:sz w:val="20"/>
                <w:szCs w:val="20"/>
              </w:rPr>
              <w:t>00620540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>Nationality:</w:t>
            </w:r>
            <w:r>
              <w:rPr>
                <w:rFonts w:cs="Traditional Arabic"/>
              </w:rPr>
              <w:t>Iraqi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935D01" w:rsidRDefault="00535A8F" w:rsidP="002F71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E- mail :</w:t>
            </w:r>
            <w:r w:rsidR="00F067B6">
              <w:t>rwanshihab.raj6@</w:t>
            </w:r>
            <w:r w:rsidR="002F7123">
              <w:t>uomosul.edu.iq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B2593F" w:rsidRPr="00B1771A" w:rsidRDefault="00935D01" w:rsidP="00B1771A">
      <w:pPr>
        <w:bidi w:val="0"/>
        <w:rPr>
          <w:b/>
          <w:bCs/>
          <w:rtl/>
          <w:lang w:bidi="ar-IQ"/>
        </w:rPr>
      </w:pPr>
      <w:r>
        <w:rPr>
          <w:b/>
          <w:bCs/>
          <w:lang w:bidi="ar-IQ"/>
        </w:rPr>
        <w:br w:type="page"/>
      </w:r>
      <w:r w:rsidR="00B2593F">
        <w:rPr>
          <w:b/>
          <w:bCs/>
          <w:lang w:bidi="ar-IQ"/>
        </w:rPr>
        <w:lastRenderedPageBreak/>
        <w:t xml:space="preserve">Academic </w:t>
      </w:r>
      <w:r w:rsidR="00B1771A">
        <w:rPr>
          <w:b/>
          <w:bCs/>
          <w:lang w:bidi="ar-IQ"/>
        </w:rPr>
        <w:t>Qualifications</w:t>
      </w:r>
      <w:r w:rsidR="00B2593F">
        <w:rPr>
          <w:b/>
          <w:bCs/>
          <w:lang w:bidi="ar-IQ"/>
        </w:rPr>
        <w:t xml:space="preserve"> :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jc w:val="righ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Certificate </w:t>
            </w:r>
            <w:r w:rsidR="008607FE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date </w:t>
            </w:r>
            <w:r w:rsidR="008607FE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Institute</w:t>
            </w:r>
          </w:p>
          <w:p w:rsidR="00535A8F" w:rsidRPr="008607FE" w:rsidRDefault="00535A8F" w:rsidP="00F067B6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M.B.Ch.B. College of Medicine, University of Mosul </w:t>
            </w:r>
            <w:r w:rsidR="00264E49">
              <w:rPr>
                <w:sz w:val="20"/>
                <w:szCs w:val="20"/>
              </w:rPr>
              <w:t>2007</w:t>
            </w:r>
          </w:p>
          <w:p w:rsidR="00535A8F" w:rsidRDefault="00535A8F" w:rsidP="00EF391C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Friendship of </w:t>
            </w:r>
            <w:r w:rsidR="00264E49">
              <w:rPr>
                <w:sz w:val="20"/>
                <w:szCs w:val="20"/>
              </w:rPr>
              <w:t>Arab</w:t>
            </w:r>
            <w:r>
              <w:rPr>
                <w:sz w:val="20"/>
                <w:szCs w:val="20"/>
              </w:rPr>
              <w:t xml:space="preserve"> Board for Medical Specialization in Obstetrics &amp; Gynecology </w:t>
            </w:r>
            <w:r w:rsidR="00F067B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.</w:t>
            </w:r>
          </w:p>
          <w:p w:rsidR="00535A8F" w:rsidRPr="00264E49" w:rsidRDefault="00535A8F" w:rsidP="00264E49">
            <w:pPr>
              <w:bidi w:val="0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Degrees:</w:t>
            </w:r>
            <w:r>
              <w:rPr>
                <w:sz w:val="20"/>
                <w:szCs w:val="20"/>
                <w:lang w:bidi="ar-IQ"/>
              </w:rPr>
              <w:t xml:space="preserve">Lecturer  </w:t>
            </w:r>
            <w:r>
              <w:rPr>
                <w:sz w:val="20"/>
                <w:szCs w:val="20"/>
              </w:rPr>
              <w:t xml:space="preserve">  since   </w:t>
            </w:r>
            <w:r w:rsidR="00F067B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Major</w:t>
            </w:r>
            <w:r w:rsidR="00264E49">
              <w:rPr>
                <w:b/>
                <w:bCs/>
                <w:lang w:bidi="ar-IQ"/>
              </w:rPr>
              <w:t xml:space="preserve">: </w:t>
            </w:r>
            <w:r>
              <w:rPr>
                <w:sz w:val="20"/>
                <w:szCs w:val="20"/>
                <w:lang w:bidi="ar-IQ"/>
              </w:rPr>
              <w:t>Obstetrics &amp; gynecology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Minor: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8607FE" w:rsidP="00535A8F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>Professional and</w:t>
      </w:r>
      <w:r w:rsidR="00B2593F">
        <w:rPr>
          <w:b/>
          <w:bCs/>
          <w:lang w:bidi="ar-IQ"/>
        </w:rPr>
        <w:t xml:space="preserve"> Academic Experience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F067B6" w:rsidP="00F067B6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501D1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01D16">
              <w:rPr>
                <w:b/>
                <w:bCs/>
                <w:sz w:val="20"/>
                <w:szCs w:val="20"/>
              </w:rPr>
              <w:t xml:space="preserve">November </w:t>
            </w:r>
            <w:r w:rsidR="00E26D9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535A8F">
              <w:rPr>
                <w:b/>
                <w:bCs/>
                <w:sz w:val="20"/>
                <w:szCs w:val="20"/>
              </w:rPr>
              <w:t xml:space="preserve">: </w:t>
            </w:r>
            <w:r w:rsidR="00535A8F">
              <w:rPr>
                <w:sz w:val="20"/>
                <w:szCs w:val="20"/>
              </w:rPr>
              <w:t xml:space="preserve">member at Iraqi Medical Association, registration no.: </w:t>
            </w:r>
            <w:r>
              <w:rPr>
                <w:sz w:val="20"/>
                <w:szCs w:val="20"/>
              </w:rPr>
              <w:t>37226</w:t>
            </w:r>
            <w:r w:rsidR="00535A8F">
              <w:rPr>
                <w:sz w:val="20"/>
                <w:szCs w:val="20"/>
              </w:rPr>
              <w:t>.</w:t>
            </w:r>
          </w:p>
        </w:tc>
      </w:tr>
      <w:tr w:rsidR="00535A8F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F067B6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F067B6">
              <w:rPr>
                <w:b/>
                <w:bCs/>
                <w:sz w:val="20"/>
                <w:szCs w:val="20"/>
              </w:rPr>
              <w:t>February 2008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F067B6">
              <w:rPr>
                <w:b/>
                <w:bCs/>
                <w:sz w:val="20"/>
                <w:szCs w:val="20"/>
              </w:rPr>
              <w:t xml:space="preserve">February </w:t>
            </w:r>
            <w:r w:rsidR="00501D16">
              <w:rPr>
                <w:b/>
                <w:bCs/>
                <w:sz w:val="20"/>
                <w:szCs w:val="20"/>
              </w:rPr>
              <w:t xml:space="preserve"> 2010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house office doctor in different branches of medicine, surgery, pediatric, obstetrics &amp; its </w:t>
            </w:r>
            <w:r w:rsidR="00501D16">
              <w:rPr>
                <w:sz w:val="20"/>
                <w:szCs w:val="20"/>
              </w:rPr>
              <w:t xml:space="preserve">subspecialty at </w:t>
            </w:r>
            <w:r>
              <w:rPr>
                <w:sz w:val="20"/>
                <w:szCs w:val="20"/>
              </w:rPr>
              <w:t>Mosul Teaching Hospitals.</w:t>
            </w:r>
          </w:p>
        </w:tc>
      </w:tr>
      <w:tr w:rsidR="00535A8F" w:rsidTr="008607FE">
        <w:trPr>
          <w:trHeight w:val="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B1771A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</w:t>
            </w:r>
            <w:r w:rsidR="00F067B6">
              <w:rPr>
                <w:b/>
                <w:bCs/>
                <w:sz w:val="20"/>
                <w:szCs w:val="20"/>
              </w:rPr>
              <w:t xml:space="preserve">March </w:t>
            </w:r>
            <w:r>
              <w:rPr>
                <w:b/>
                <w:bCs/>
                <w:sz w:val="20"/>
                <w:szCs w:val="20"/>
              </w:rPr>
              <w:t>201</w:t>
            </w:r>
            <w:r w:rsidR="00501D1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 w:rsidR="00F067B6">
              <w:rPr>
                <w:b/>
                <w:bCs/>
                <w:sz w:val="20"/>
                <w:szCs w:val="20"/>
              </w:rPr>
              <w:t xml:space="preserve">March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501D16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registrar in obstetrics &amp; gynecology </w:t>
            </w:r>
            <w:r w:rsidR="00B1771A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Al – </w:t>
            </w:r>
            <w:r w:rsidR="00501D16">
              <w:rPr>
                <w:sz w:val="20"/>
                <w:szCs w:val="20"/>
              </w:rPr>
              <w:t>Batool</w:t>
            </w:r>
            <w:r>
              <w:rPr>
                <w:sz w:val="20"/>
                <w:szCs w:val="20"/>
              </w:rPr>
              <w:t xml:space="preserve"> Teaching Hospital in Mosul/ Iraq. The training includes dealing with different problems in obstetrics &amp; gynecology fields &amp; its emergency problems, delivery room &amp; operating theatre.</w:t>
            </w:r>
          </w:p>
        </w:tc>
      </w:tr>
      <w:tr w:rsidR="00535A8F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2C77AD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079">
              <w:rPr>
                <w:b/>
                <w:bCs/>
                <w:sz w:val="20"/>
                <w:szCs w:val="20"/>
              </w:rPr>
              <w:t>From</w:t>
            </w:r>
            <w:r w:rsidR="00F067B6">
              <w:rPr>
                <w:b/>
                <w:bCs/>
                <w:sz w:val="20"/>
                <w:szCs w:val="20"/>
              </w:rPr>
              <w:t>O</w:t>
            </w:r>
            <w:r w:rsidR="005B5771">
              <w:rPr>
                <w:b/>
                <w:bCs/>
                <w:sz w:val="20"/>
                <w:szCs w:val="20"/>
              </w:rPr>
              <w:t>ctober</w:t>
            </w:r>
            <w:r w:rsidRPr="00601079">
              <w:rPr>
                <w:b/>
                <w:bCs/>
                <w:sz w:val="20"/>
                <w:szCs w:val="20"/>
              </w:rPr>
              <w:t xml:space="preserve"> 20</w:t>
            </w:r>
            <w:r w:rsidR="00501D16" w:rsidRPr="00601079">
              <w:rPr>
                <w:b/>
                <w:bCs/>
                <w:sz w:val="20"/>
                <w:szCs w:val="20"/>
              </w:rPr>
              <w:t>11</w:t>
            </w:r>
            <w:r w:rsidRPr="00601079">
              <w:rPr>
                <w:b/>
                <w:bCs/>
                <w:sz w:val="20"/>
                <w:szCs w:val="20"/>
              </w:rPr>
              <w:t xml:space="preserve"> –</w:t>
            </w:r>
            <w:r w:rsidR="00EF391C">
              <w:rPr>
                <w:b/>
                <w:bCs/>
                <w:sz w:val="20"/>
                <w:szCs w:val="20"/>
              </w:rPr>
              <w:t xml:space="preserve">March2018 </w:t>
            </w:r>
            <w:r w:rsidR="00501D16" w:rsidRPr="00601079">
              <w:rPr>
                <w:b/>
                <w:bCs/>
                <w:sz w:val="20"/>
                <w:szCs w:val="20"/>
              </w:rPr>
              <w:t>:</w:t>
            </w:r>
            <w:r w:rsidRPr="00601079">
              <w:rPr>
                <w:sz w:val="20"/>
                <w:szCs w:val="20"/>
              </w:rPr>
              <w:t xml:space="preserve">  Registrar&amp; then senior registrar at Al-</w:t>
            </w:r>
            <w:r w:rsidR="002C77AD">
              <w:rPr>
                <w:sz w:val="20"/>
                <w:szCs w:val="20"/>
              </w:rPr>
              <w:t>Batool</w:t>
            </w:r>
            <w:r w:rsidRPr="00601079">
              <w:rPr>
                <w:sz w:val="20"/>
                <w:szCs w:val="20"/>
              </w:rPr>
              <w:t xml:space="preserve"> Maternity &amp; Childhood Teaching </w:t>
            </w:r>
            <w:r w:rsidR="00501D16" w:rsidRPr="00601079">
              <w:rPr>
                <w:sz w:val="20"/>
                <w:szCs w:val="20"/>
              </w:rPr>
              <w:t>hospital &amp;</w:t>
            </w:r>
            <w:r w:rsidRPr="00601079">
              <w:rPr>
                <w:sz w:val="20"/>
                <w:szCs w:val="20"/>
              </w:rPr>
              <w:t xml:space="preserve"> Al-</w:t>
            </w:r>
            <w:r w:rsidR="002C77AD">
              <w:rPr>
                <w:sz w:val="20"/>
                <w:szCs w:val="20"/>
              </w:rPr>
              <w:t>Khansaa</w:t>
            </w:r>
            <w:r w:rsidRPr="00601079">
              <w:rPr>
                <w:sz w:val="20"/>
                <w:szCs w:val="20"/>
              </w:rPr>
              <w:t xml:space="preserve"> Maternity Teaching Hospital in Mosul.</w:t>
            </w:r>
            <w:r w:rsidR="00601079" w:rsidRPr="00601079">
              <w:rPr>
                <w:sz w:val="20"/>
                <w:szCs w:val="20"/>
              </w:rPr>
              <w:t>as apart of</w:t>
            </w:r>
            <w:r w:rsidRPr="00601079">
              <w:rPr>
                <w:sz w:val="20"/>
                <w:szCs w:val="20"/>
              </w:rPr>
              <w:t xml:space="preserve"> Residency Program in</w:t>
            </w:r>
            <w:r w:rsidR="002C77AD">
              <w:rPr>
                <w:sz w:val="20"/>
                <w:szCs w:val="20"/>
              </w:rPr>
              <w:t xml:space="preserve"> Arab board in</w:t>
            </w:r>
            <w:r w:rsidRPr="00601079">
              <w:rPr>
                <w:sz w:val="20"/>
                <w:szCs w:val="20"/>
              </w:rPr>
              <w:t xml:space="preserve"> Obstetrics &amp; Gynecology.</w:t>
            </w:r>
          </w:p>
        </w:tc>
      </w:tr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2C77AD" w:rsidP="008607FE">
            <w:pPr>
              <w:bidi w:val="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September 201</w:t>
            </w:r>
            <w:r w:rsidR="00B50539">
              <w:rPr>
                <w:b/>
                <w:bCs/>
                <w:sz w:val="20"/>
                <w:szCs w:val="20"/>
              </w:rPr>
              <w:t xml:space="preserve">8 </w:t>
            </w:r>
            <w:r w:rsidR="00B50539" w:rsidRPr="00B50539">
              <w:rPr>
                <w:b/>
                <w:bCs/>
                <w:sz w:val="20"/>
                <w:szCs w:val="20"/>
              </w:rPr>
              <w:t>till now:</w:t>
            </w:r>
            <w:r w:rsidR="00B50539">
              <w:rPr>
                <w:sz w:val="20"/>
                <w:szCs w:val="20"/>
              </w:rPr>
              <w:t>Specialist in obstetrics&amp; gynecology at Al-Khansaa Maternity &amp;</w:t>
            </w:r>
            <w:r w:rsidR="00DA2140">
              <w:rPr>
                <w:sz w:val="20"/>
                <w:szCs w:val="20"/>
              </w:rPr>
              <w:t>Pediatrics</w:t>
            </w:r>
            <w:r w:rsidR="00B50539">
              <w:rPr>
                <w:sz w:val="20"/>
                <w:szCs w:val="20"/>
              </w:rPr>
              <w:t xml:space="preserve"> Teaching Hospital in Mosul.</w:t>
            </w:r>
          </w:p>
        </w:tc>
      </w:tr>
      <w:tr w:rsidR="00535A8F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535A8F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2C77AD">
              <w:rPr>
                <w:b/>
                <w:bCs/>
                <w:sz w:val="20"/>
                <w:szCs w:val="20"/>
              </w:rPr>
              <w:t>2018</w:t>
            </w:r>
            <w:r>
              <w:rPr>
                <w:b/>
                <w:bCs/>
                <w:sz w:val="20"/>
                <w:szCs w:val="20"/>
              </w:rPr>
              <w:t xml:space="preserve"> till now: </w:t>
            </w:r>
            <w:r>
              <w:rPr>
                <w:sz w:val="20"/>
                <w:szCs w:val="20"/>
              </w:rPr>
              <w:t>lecturer of Obstetrics &amp; Gynecology at Mosul Medical College/ Mosul University.</w:t>
            </w:r>
          </w:p>
        </w:tc>
      </w:tr>
    </w:tbl>
    <w:p w:rsidR="008607FE" w:rsidRDefault="008607FE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</w:p>
    <w:p w:rsidR="00B2593F" w:rsidRDefault="00B2593F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Participations in the International </w:t>
      </w:r>
      <w:r w:rsidR="00D22064">
        <w:rPr>
          <w:b/>
          <w:bCs/>
          <w:lang w:bidi="ar-IQ"/>
        </w:rPr>
        <w:t>Scientific Conferences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535A8F" w:rsidP="008607FE">
            <w:pPr>
              <w:bidi w:val="0"/>
              <w:spacing w:after="0"/>
              <w:ind w:hanging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a training course in obstetrical emergency care held at Al-Batool Maternity Teaching Hospital </w:t>
            </w:r>
            <w:r w:rsidR="005B54E5">
              <w:rPr>
                <w:sz w:val="20"/>
                <w:szCs w:val="20"/>
              </w:rPr>
              <w:t>2010</w:t>
            </w:r>
            <w:r w:rsidR="006247F8">
              <w:rPr>
                <w:sz w:val="20"/>
                <w:szCs w:val="20"/>
              </w:rPr>
              <w:t>.</w:t>
            </w:r>
          </w:p>
        </w:tc>
      </w:tr>
      <w:tr w:rsidR="00535A8F" w:rsidTr="00B1771A">
        <w:trPr>
          <w:trHeight w:val="199"/>
        </w:trPr>
        <w:tc>
          <w:tcPr>
            <w:tcW w:w="8556" w:type="dxa"/>
          </w:tcPr>
          <w:p w:rsidR="00535A8F" w:rsidRPr="008607FE" w:rsidRDefault="002C77AD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</w:t>
            </w:r>
            <w:r w:rsidR="00535A8F">
              <w:rPr>
                <w:sz w:val="20"/>
                <w:szCs w:val="20"/>
              </w:rPr>
              <w:t xml:space="preserve"> in the scientific conference of </w:t>
            </w:r>
            <w:r w:rsidR="00A776FB">
              <w:rPr>
                <w:sz w:val="20"/>
                <w:szCs w:val="20"/>
              </w:rPr>
              <w:t>obstetrics and gynecology</w:t>
            </w:r>
            <w:r w:rsidR="00535A8F">
              <w:rPr>
                <w:sz w:val="20"/>
                <w:szCs w:val="20"/>
              </w:rPr>
              <w:t xml:space="preserve"> hold by</w:t>
            </w:r>
            <w:r w:rsidR="00971A6B">
              <w:rPr>
                <w:sz w:val="20"/>
                <w:szCs w:val="20"/>
              </w:rPr>
              <w:t>Nineveh medical</w:t>
            </w:r>
            <w:r w:rsidR="00535A8F">
              <w:rPr>
                <w:sz w:val="20"/>
                <w:szCs w:val="20"/>
              </w:rPr>
              <w:t xml:space="preserve"> college/ </w:t>
            </w:r>
            <w:r w:rsidR="00A776FB">
              <w:rPr>
                <w:sz w:val="20"/>
                <w:szCs w:val="20"/>
              </w:rPr>
              <w:t>Nineveh U</w:t>
            </w:r>
            <w:r w:rsidR="00535A8F">
              <w:rPr>
                <w:sz w:val="20"/>
                <w:szCs w:val="20"/>
              </w:rPr>
              <w:t xml:space="preserve">niversity in </w:t>
            </w:r>
            <w:r w:rsidR="00A776FB">
              <w:rPr>
                <w:sz w:val="20"/>
                <w:szCs w:val="20"/>
              </w:rPr>
              <w:t xml:space="preserve">FEBRUARY 2019 </w:t>
            </w:r>
            <w:r w:rsidR="00535A8F">
              <w:rPr>
                <w:sz w:val="20"/>
                <w:szCs w:val="20"/>
              </w:rPr>
              <w:t xml:space="preserve">. </w:t>
            </w:r>
          </w:p>
        </w:tc>
      </w:tr>
      <w:tr w:rsidR="00B1771A" w:rsidTr="008607FE">
        <w:trPr>
          <w:trHeight w:val="199"/>
        </w:trPr>
        <w:tc>
          <w:tcPr>
            <w:tcW w:w="8556" w:type="dxa"/>
          </w:tcPr>
          <w:p w:rsidR="00B1771A" w:rsidRDefault="00BC173A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symposium organized by MSF in Mosul medical college in 2019. 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2C77AD" w:rsidP="002C77AD">
            <w:pPr>
              <w:bidi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</w:t>
            </w:r>
            <w:r w:rsidR="00535A8F">
              <w:rPr>
                <w:sz w:val="20"/>
                <w:szCs w:val="20"/>
              </w:rPr>
              <w:t xml:space="preserve"> in the symposium hold by obstetrics &amp; Gynecology department/ medical college/ Mosul University</w:t>
            </w:r>
            <w:r w:rsidR="00C85125">
              <w:rPr>
                <w:sz w:val="20"/>
                <w:szCs w:val="20"/>
              </w:rPr>
              <w:t xml:space="preserve"> held in Dec., 2017 </w:t>
            </w:r>
          </w:p>
        </w:tc>
      </w:tr>
      <w:tr w:rsidR="00E066EF" w:rsidTr="00DA2140">
        <w:trPr>
          <w:trHeight w:val="170"/>
        </w:trPr>
        <w:tc>
          <w:tcPr>
            <w:tcW w:w="8556" w:type="dxa"/>
          </w:tcPr>
          <w:p w:rsidR="00DA2140" w:rsidRPr="00DA2140" w:rsidRDefault="00DA2140" w:rsidP="00DA2140">
            <w:pPr>
              <w:bidi w:val="0"/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ovulation induction and IUI Workshop done by Atyaf IVF Center in</w:t>
            </w:r>
            <w:r w:rsidR="00BC173A">
              <w:rPr>
                <w:sz w:val="20"/>
                <w:szCs w:val="20"/>
              </w:rPr>
              <w:t xml:space="preserve"> Erbil at</w:t>
            </w:r>
            <w:r>
              <w:rPr>
                <w:sz w:val="20"/>
                <w:szCs w:val="20"/>
              </w:rPr>
              <w:t xml:space="preserve"> 23</w:t>
            </w:r>
            <w:r w:rsidRPr="00DA214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of Nove</w:t>
            </w:r>
            <w:r w:rsidR="00BC173A">
              <w:rPr>
                <w:sz w:val="20"/>
                <w:szCs w:val="20"/>
              </w:rPr>
              <w:t xml:space="preserve">mber </w:t>
            </w:r>
            <w:r>
              <w:rPr>
                <w:sz w:val="20"/>
                <w:szCs w:val="20"/>
              </w:rPr>
              <w:t>2018.</w:t>
            </w:r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DA2140" w:rsidP="00BC173A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Pre</w:t>
            </w:r>
            <w:r w:rsidR="00BC173A">
              <w:rPr>
                <w:sz w:val="20"/>
                <w:szCs w:val="20"/>
              </w:rPr>
              <w:t>attendance</w:t>
            </w:r>
            <w:r w:rsidR="00535A8F">
              <w:rPr>
                <w:sz w:val="20"/>
                <w:szCs w:val="20"/>
              </w:rPr>
              <w:t xml:space="preserve"> in many symposiums hold by the teaching hospitals of Mosul &amp; Mosul medical college in different topics of medicine</w:t>
            </w:r>
          </w:p>
        </w:tc>
      </w:tr>
    </w:tbl>
    <w:p w:rsidR="00B2593F" w:rsidRDefault="00B2593F" w:rsidP="00B2593F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B2593F">
      <w:pPr>
        <w:rPr>
          <w:rFonts w:eastAsia="Times New Roman"/>
          <w:b/>
          <w:bCs/>
          <w:rtl/>
          <w:lang w:bidi="ar-IQ"/>
        </w:rPr>
      </w:pPr>
    </w:p>
    <w:p w:rsidR="00BC173A" w:rsidRDefault="00BC173A" w:rsidP="00BC173A">
      <w:pPr>
        <w:rPr>
          <w:rFonts w:eastAsia="Times New Roman"/>
          <w:b/>
          <w:bCs/>
          <w:lang w:bidi="ar-IQ"/>
        </w:rPr>
      </w:pPr>
    </w:p>
    <w:p w:rsidR="002C77AD" w:rsidRDefault="00B2593F" w:rsidP="00BC173A">
      <w:pPr>
        <w:jc w:val="right"/>
        <w:rPr>
          <w:b/>
          <w:bCs/>
          <w:rtl/>
          <w:lang w:bidi="ar-IQ"/>
        </w:rPr>
      </w:pPr>
      <w:bookmarkStart w:id="0" w:name="_GoBack"/>
      <w:bookmarkEnd w:id="0"/>
      <w:r>
        <w:rPr>
          <w:b/>
          <w:bCs/>
          <w:lang w:bidi="ar-IQ"/>
        </w:rPr>
        <w:lastRenderedPageBreak/>
        <w:t xml:space="preserve">Publication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2C77AD" w:rsidRDefault="00535A8F" w:rsidP="002C77AD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 w:rsidRPr="008607FE">
              <w:rPr>
                <w:sz w:val="20"/>
                <w:szCs w:val="20"/>
              </w:rPr>
              <w:t xml:space="preserve">Thesis presented to committee of </w:t>
            </w:r>
            <w:r w:rsidR="00971A6B" w:rsidRPr="008607FE">
              <w:rPr>
                <w:sz w:val="20"/>
                <w:szCs w:val="20"/>
              </w:rPr>
              <w:t>Arab</w:t>
            </w:r>
            <w:r w:rsidRPr="008607FE">
              <w:rPr>
                <w:sz w:val="20"/>
                <w:szCs w:val="20"/>
              </w:rPr>
              <w:t xml:space="preserve"> Board as part of requirement of fellowship of </w:t>
            </w:r>
            <w:r w:rsidR="005B54E5" w:rsidRPr="008607FE">
              <w:rPr>
                <w:sz w:val="20"/>
                <w:szCs w:val="20"/>
              </w:rPr>
              <w:t>CAB</w:t>
            </w:r>
            <w:r w:rsidRPr="008607FE">
              <w:rPr>
                <w:sz w:val="20"/>
                <w:szCs w:val="20"/>
              </w:rPr>
              <w:t xml:space="preserve">OG </w:t>
            </w:r>
            <w:r w:rsidR="002C77AD">
              <w:rPr>
                <w:sz w:val="20"/>
                <w:szCs w:val="20"/>
              </w:rPr>
              <w:t xml:space="preserve">The correlation between non reassuring fetal heart rayte in labour and decrease decision delivery intervalby </w:t>
            </w:r>
            <w:r w:rsidR="00B1771A">
              <w:rPr>
                <w:sz w:val="20"/>
                <w:szCs w:val="20"/>
              </w:rPr>
              <w:t>caesarian</w:t>
            </w:r>
            <w:r w:rsidR="002C77AD">
              <w:rPr>
                <w:sz w:val="20"/>
                <w:szCs w:val="20"/>
              </w:rPr>
              <w:t xml:space="preserve"> section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B1771A" w:rsidP="00971A6B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course in teaching methods and Arabic language held by Mosul university in  2018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971A6B">
      <w:pPr>
        <w:spacing w:after="100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Commendation letters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5D1C71" w:rsidP="00B1771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(</w:t>
            </w:r>
            <w:r w:rsidR="00971A6B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Letters of thanks from</w:t>
            </w:r>
            <w:r w:rsidR="002C77AD">
              <w:rPr>
                <w:sz w:val="20"/>
                <w:szCs w:val="20"/>
              </w:rPr>
              <w:t xml:space="preserve"> ministry of health,</w:t>
            </w:r>
            <w:r w:rsidR="00971A6B">
              <w:rPr>
                <w:sz w:val="20"/>
                <w:szCs w:val="20"/>
              </w:rPr>
              <w:t>Nineveh</w:t>
            </w:r>
            <w:r>
              <w:rPr>
                <w:sz w:val="20"/>
                <w:szCs w:val="20"/>
              </w:rPr>
              <w:t xml:space="preserve"> health directorate, Al-Batool Maternity Hospital </w:t>
            </w:r>
            <w:r w:rsidR="00B1771A">
              <w:rPr>
                <w:sz w:val="20"/>
                <w:szCs w:val="20"/>
              </w:rPr>
              <w:t>.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lang w:bidi="ar-IQ"/>
        </w:rPr>
      </w:pPr>
    </w:p>
    <w:p w:rsidR="00B2593F" w:rsidRDefault="00B2593F" w:rsidP="00971A6B">
      <w:pPr>
        <w:spacing w:after="100"/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Dr.AhmedJassim Al Hussaini/F.I.B.O.G/Ass.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 Intissar Abdul Gabbar/F.A.B.O.G/consultant OB.-Gyn./ Al Batool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6247F8" w:rsidP="00971A6B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 w:rsidRPr="006247F8">
              <w:rPr>
                <w:rFonts w:cs="Simplified Arabic"/>
                <w:sz w:val="20"/>
                <w:szCs w:val="20"/>
                <w:lang w:bidi="ar-IQ"/>
              </w:rPr>
              <w:t>Dr.Bara'aLukmanmohammed</w:t>
            </w:r>
            <w:r>
              <w:rPr>
                <w:rFonts w:cs="Simplified Arabic"/>
                <w:sz w:val="20"/>
                <w:szCs w:val="20"/>
                <w:lang w:bidi="ar-IQ"/>
              </w:rPr>
              <w:t>F.I.B.O.G/Lecturer/medical Mosul college/ MosulUniversity.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Raida Mohammed Al-Wazan/ F.A.B.O.G/ 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YosraTahirJarjees/ F.I.B.O.G/lecturer / Ninavah medical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B2593F">
      <w:pPr>
        <w:rPr>
          <w:lang w:bidi="ar-IQ"/>
        </w:rPr>
      </w:pPr>
    </w:p>
    <w:sectPr w:rsidR="00B2593F" w:rsidSect="005C1C8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77" w:rsidRDefault="00531877" w:rsidP="00605A2A">
      <w:pPr>
        <w:spacing w:after="0" w:line="240" w:lineRule="auto"/>
      </w:pPr>
      <w:r>
        <w:separator/>
      </w:r>
    </w:p>
  </w:endnote>
  <w:endnote w:type="continuationSeparator" w:id="1">
    <w:p w:rsidR="00531877" w:rsidRDefault="00531877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66717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EF391C" w:rsidRDefault="00EF391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3830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30F2">
              <w:rPr>
                <w:b/>
                <w:bCs/>
                <w:sz w:val="24"/>
                <w:szCs w:val="24"/>
              </w:rPr>
              <w:fldChar w:fldCharType="separate"/>
            </w:r>
            <w:r w:rsidR="002F712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3830F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3830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30F2">
              <w:rPr>
                <w:b/>
                <w:bCs/>
                <w:sz w:val="24"/>
                <w:szCs w:val="24"/>
              </w:rPr>
              <w:fldChar w:fldCharType="separate"/>
            </w:r>
            <w:r w:rsidR="002F7123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3830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1C" w:rsidRDefault="00EF3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77" w:rsidRDefault="00531877" w:rsidP="00605A2A">
      <w:pPr>
        <w:spacing w:after="0" w:line="240" w:lineRule="auto"/>
      </w:pPr>
      <w:r>
        <w:separator/>
      </w:r>
    </w:p>
  </w:footnote>
  <w:footnote w:type="continuationSeparator" w:id="1">
    <w:p w:rsidR="00531877" w:rsidRDefault="00531877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2453AA"/>
    <w:rsid w:val="00264E49"/>
    <w:rsid w:val="002756D8"/>
    <w:rsid w:val="002937C1"/>
    <w:rsid w:val="002C108D"/>
    <w:rsid w:val="002C77AD"/>
    <w:rsid w:val="002F7123"/>
    <w:rsid w:val="003830F2"/>
    <w:rsid w:val="00386037"/>
    <w:rsid w:val="003E6D30"/>
    <w:rsid w:val="00487E1F"/>
    <w:rsid w:val="00501D16"/>
    <w:rsid w:val="00516842"/>
    <w:rsid w:val="00531877"/>
    <w:rsid w:val="00535A8F"/>
    <w:rsid w:val="005B54E5"/>
    <w:rsid w:val="005B5771"/>
    <w:rsid w:val="005C173E"/>
    <w:rsid w:val="005C1C84"/>
    <w:rsid w:val="005D1C71"/>
    <w:rsid w:val="00601079"/>
    <w:rsid w:val="00605A2A"/>
    <w:rsid w:val="006247F8"/>
    <w:rsid w:val="00786C95"/>
    <w:rsid w:val="00833FF8"/>
    <w:rsid w:val="0084073B"/>
    <w:rsid w:val="00842431"/>
    <w:rsid w:val="008607FE"/>
    <w:rsid w:val="008D6705"/>
    <w:rsid w:val="00935D01"/>
    <w:rsid w:val="009575CF"/>
    <w:rsid w:val="00971A6B"/>
    <w:rsid w:val="009D5B97"/>
    <w:rsid w:val="00A145EA"/>
    <w:rsid w:val="00A564F5"/>
    <w:rsid w:val="00A776FB"/>
    <w:rsid w:val="00AC7DCB"/>
    <w:rsid w:val="00AD3D96"/>
    <w:rsid w:val="00AD7322"/>
    <w:rsid w:val="00B03CB3"/>
    <w:rsid w:val="00B158B7"/>
    <w:rsid w:val="00B1771A"/>
    <w:rsid w:val="00B2593F"/>
    <w:rsid w:val="00B43626"/>
    <w:rsid w:val="00B452C4"/>
    <w:rsid w:val="00B50539"/>
    <w:rsid w:val="00B8185F"/>
    <w:rsid w:val="00BC173A"/>
    <w:rsid w:val="00C355EC"/>
    <w:rsid w:val="00C4204D"/>
    <w:rsid w:val="00C6797D"/>
    <w:rsid w:val="00C71F36"/>
    <w:rsid w:val="00C85125"/>
    <w:rsid w:val="00CB186A"/>
    <w:rsid w:val="00CE257A"/>
    <w:rsid w:val="00D22064"/>
    <w:rsid w:val="00D95D3B"/>
    <w:rsid w:val="00DA2140"/>
    <w:rsid w:val="00DA4249"/>
    <w:rsid w:val="00E066EF"/>
    <w:rsid w:val="00E11F6A"/>
    <w:rsid w:val="00E26D9E"/>
    <w:rsid w:val="00E374B2"/>
    <w:rsid w:val="00EF391C"/>
    <w:rsid w:val="00F067B6"/>
    <w:rsid w:val="00F14ACD"/>
    <w:rsid w:val="00F23FE0"/>
    <w:rsid w:val="00F33875"/>
    <w:rsid w:val="00FA173C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48</cp:revision>
  <dcterms:created xsi:type="dcterms:W3CDTF">2012-04-12T10:37:00Z</dcterms:created>
  <dcterms:modified xsi:type="dcterms:W3CDTF">2019-03-26T16:23:00Z</dcterms:modified>
</cp:coreProperties>
</file>