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5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8260"/>
      </w:tblGrid>
      <w:tr w:rsidR="00984AD7" w:rsidRPr="00EB07B7" w:rsidTr="00CA2798">
        <w:trPr>
          <w:tblCellSpacing w:w="0" w:type="dxa"/>
          <w:jc w:val="center"/>
        </w:trPr>
        <w:tc>
          <w:tcPr>
            <w:tcW w:w="9954" w:type="dxa"/>
            <w:gridSpan w:val="2"/>
            <w:shd w:val="clear" w:color="auto" w:fill="FFFFFF"/>
            <w:vAlign w:val="center"/>
          </w:tcPr>
          <w:p w:rsidR="00984AD7" w:rsidRPr="0029197F" w:rsidRDefault="00515D0C" w:rsidP="00327B4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32"/>
                <w:szCs w:val="24"/>
              </w:rPr>
            </w:pPr>
            <w:r>
              <w:rPr>
                <w:rFonts w:ascii="Tahoma" w:eastAsia="Times New Roman" w:hAnsi="Tahoma" w:cs="Tahoma" w:hint="cs"/>
                <w:b/>
                <w:bCs/>
                <w:noProof/>
                <w:color w:val="000000"/>
                <w:sz w:val="32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393878CA" wp14:editId="467EBAD1">
                  <wp:simplePos x="0" y="0"/>
                  <wp:positionH relativeFrom="column">
                    <wp:posOffset>19493</wp:posOffset>
                  </wp:positionH>
                  <wp:positionV relativeFrom="paragraph">
                    <wp:posOffset>-1797</wp:posOffset>
                  </wp:positionV>
                  <wp:extent cx="903977" cy="1259456"/>
                  <wp:effectExtent l="19050" t="0" r="0" b="0"/>
                  <wp:wrapNone/>
                  <wp:docPr id="1" name="صورة 0" descr="محمد عل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حمد علي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977" cy="125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4B7C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>ا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  <w:t>لسيرة الذاتية</w:t>
            </w:r>
            <w:r w:rsidR="0029197F"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="0029197F">
              <w:rPr>
                <w:rFonts w:ascii="Tahoma" w:eastAsia="Times New Roman" w:hAnsi="Tahoma" w:cs="Tahoma" w:hint="cs"/>
                <w:color w:val="000000"/>
                <w:sz w:val="32"/>
                <w:szCs w:val="24"/>
                <w:rtl/>
              </w:rPr>
              <w:t xml:space="preserve"> </w:t>
            </w:r>
            <w:r w:rsidR="0029197F" w:rsidRPr="00EB0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Curriculum Vitae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984AD7" w:rsidRPr="0029197F" w:rsidRDefault="00984AD7" w:rsidP="00C03F8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الاسم</w:t>
            </w:r>
          </w:p>
        </w:tc>
        <w:tc>
          <w:tcPr>
            <w:tcW w:w="8260" w:type="dxa"/>
            <w:shd w:val="clear" w:color="auto" w:fill="FFFFFF"/>
          </w:tcPr>
          <w:p w:rsidR="00984AD7" w:rsidRPr="0029197F" w:rsidRDefault="00E042A2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د.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محمد علي مال الله الراشدي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984AD7" w:rsidRPr="0029197F" w:rsidRDefault="00984AD7" w:rsidP="00C03F8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المرتبة العلمية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Default="00695C5A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مدرس</w:t>
            </w:r>
          </w:p>
          <w:p w:rsidR="00C03F83" w:rsidRPr="0029197F" w:rsidRDefault="00C03F83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984AD7" w:rsidRPr="00EB07B7" w:rsidTr="00C03F83">
        <w:trPr>
          <w:trHeight w:val="1816"/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984AD7" w:rsidRPr="0029197F" w:rsidRDefault="00984AD7" w:rsidP="00C03F8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الشهادات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894B7C" w:rsidRPr="0029197F" w:rsidRDefault="00695C5A" w:rsidP="00AA6E7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بكالوريوس: 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علوم ارض</w:t>
            </w:r>
            <w:r w:rsidR="00086121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ar-IQ"/>
              </w:rPr>
              <w:t>2001-2002</w:t>
            </w:r>
          </w:p>
          <w:p w:rsidR="00894B7C" w:rsidRPr="0029197F" w:rsidRDefault="00695C5A" w:rsidP="00AA6E7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ماجستير: 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علوم الأرض (الرسوبيات والصخور الفتاتية)</w:t>
            </w:r>
            <w:r w:rsidR="00AB618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2005</w:t>
            </w:r>
          </w:p>
          <w:p w:rsidR="00894B7C" w:rsidRPr="0029197F" w:rsidRDefault="00984AD7" w:rsidP="00AA6E73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دكتوراه: </w:t>
            </w:r>
            <w:r w:rsidR="00AB618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علوم الأرض (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الرسوبيات والصخور الرسوبية</w:t>
            </w:r>
            <w:r w:rsidR="00AB618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)/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2013</w:t>
            </w:r>
          </w:p>
        </w:tc>
      </w:tr>
      <w:tr w:rsidR="00206DF8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206DF8" w:rsidRPr="0029197F" w:rsidRDefault="00206DF8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محل العمل الحالي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206DF8" w:rsidRPr="0029197F" w:rsidRDefault="00206DF8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قسم هندسة النفط والتكرير / كلية هندسة النفط والتعدين / جامعة الموصل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اللغات التي يجيدها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695C5A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العربية، الانكليزية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الحالة الزوجية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695C5A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متزوج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المواليد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695C5A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bidi="ar-IQ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12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/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5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/19</w:t>
            </w:r>
            <w:r w:rsidR="00894B7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البريد الالكتروني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695C5A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bidi="ar-IQ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722721" w:rsidRPr="00722721">
              <w:rPr>
                <w:rFonts w:ascii="Tahoma" w:eastAsia="Times New Roman" w:hAnsi="Tahoma" w:cs="Tahoma"/>
                <w:color w:val="000000"/>
                <w:sz w:val="24"/>
                <w:szCs w:val="24"/>
                <w:lang w:bidi="ar-IQ"/>
              </w:rPr>
              <w:t>Mohammed.ali@uomosul.edu.iq</w:t>
            </w: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  <w:rtl/>
                <w:lang w:bidi="ar-IQ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الهاتف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906774" w:rsidP="00C03F83">
            <w:pPr>
              <w:bidi w:val="0"/>
              <w:spacing w:before="100" w:beforeAutospacing="1" w:after="100" w:afterAutospacing="1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07703070118</w:t>
            </w:r>
            <w:r w:rsidR="00695C5A"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4AD7" w:rsidRPr="00EB07B7" w:rsidTr="00CA2798">
        <w:trPr>
          <w:trHeight w:val="352"/>
          <w:tblCellSpacing w:w="0" w:type="dxa"/>
          <w:jc w:val="center"/>
        </w:trPr>
        <w:tc>
          <w:tcPr>
            <w:tcW w:w="9954" w:type="dxa"/>
            <w:gridSpan w:val="2"/>
            <w:shd w:val="clear" w:color="auto" w:fill="FFFFFF"/>
            <w:vAlign w:val="center"/>
          </w:tcPr>
          <w:p w:rsidR="00984AD7" w:rsidRPr="0029197F" w:rsidRDefault="00984AD7" w:rsidP="00327B4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  <w:rtl/>
                <w:lang w:bidi="ar-IQ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  <w:t>سنوات الخدمة</w:t>
            </w:r>
          </w:p>
        </w:tc>
      </w:tr>
      <w:tr w:rsidR="00984AD7" w:rsidRPr="00EB07B7" w:rsidTr="00CA2798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06774" w:rsidP="00327B4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كانون 1/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2005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 إلى تشرين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/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2009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5C14CB" w:rsidRPr="0029197F" w:rsidRDefault="00906774" w:rsidP="00327B4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مدرس مساعد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في قسم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علوم التربة والموارد المائية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/ كلية ال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زراعة والغابات/ جامعة الموصل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</w:p>
          <w:p w:rsidR="00984AD7" w:rsidRPr="0029197F" w:rsidRDefault="00906774" w:rsidP="00327B4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الاضطلاع</w:t>
            </w:r>
            <w:r w:rsidR="005C14CB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بتدريس المواد التالية: تحليل التربة والماء والنبات (مرحلة ثانية/ قسم علوم التربة والموارد المائية)، مبادئ علم الأرض (مرحلة أولى/ قسمي علوم التربة والموارد المائية والغابات)، الحاسوب (للمراحل الأولى والثانية والثالثة في 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أقسام</w:t>
            </w:r>
            <w:r w:rsidR="005C14CB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البستنة وهندسة الحدائق ووقاية النبات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وعلوم التربة والموارد المائية</w:t>
            </w:r>
            <w:r w:rsidR="005C14CB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 w:rsidR="00641639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641639" w:rsidRPr="0029197F" w:rsidRDefault="00641639" w:rsidP="00327B4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مسؤول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وحدة الانترنيت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التابع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ل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لكلية.</w:t>
            </w:r>
          </w:p>
          <w:p w:rsidR="00641639" w:rsidRPr="0029197F" w:rsidRDefault="00641639" w:rsidP="00327B4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في لجن</w:t>
            </w:r>
            <w:r w:rsidR="00EB4CE0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ة فحص واستلام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الأجهزة المختبرية</w:t>
            </w:r>
            <w:r w:rsidR="00EB4CE0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</w:t>
            </w:r>
            <w:r w:rsidR="00EB4CE0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كلية ال</w:t>
            </w:r>
            <w:r w:rsidR="00EB4CE0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زراعة والغابات/ جامعة الموصل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84AD7" w:rsidRPr="00EB07B7" w:rsidTr="00CA2798">
        <w:trPr>
          <w:tblCellSpacing w:w="0" w:type="dxa"/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984AD7" w:rsidRPr="0029197F" w:rsidRDefault="00984AD7" w:rsidP="00327B4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تشرين</w:t>
            </w:r>
            <w:r w:rsidR="00906774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</w:t>
            </w: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/</w:t>
            </w:r>
            <w:r w:rsidR="00906774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2009</w:t>
            </w:r>
            <w:r w:rsidR="00906774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 </w:t>
            </w:r>
            <w:r w:rsidR="00906774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إلى</w:t>
            </w: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 </w:t>
            </w:r>
            <w:r w:rsidR="00906774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 xml:space="preserve">أيار </w:t>
            </w: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/</w:t>
            </w:r>
            <w:r w:rsidR="00906774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2013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37301A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bidi="ar-IQ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641639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6D50C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التفرغ الجزئي ل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دراسة ال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دكتوراه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في قسم 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علوم الأرض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– كلية ال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علوم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/ جامعة الموصل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، فضلا عن تدريس مادتي (علوم </w:t>
            </w:r>
            <w:r w:rsidR="001B5089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الأرض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ar-IQ"/>
              </w:rPr>
              <w:t xml:space="preserve"> والحاسبات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ar-IQ"/>
              </w:rPr>
              <w:t xml:space="preserve"> في كلية الزراعة والغابات</w:t>
            </w:r>
            <w:r w:rsidR="00906774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984AD7" w:rsidRPr="00EB07B7" w:rsidTr="00C03F83">
        <w:trPr>
          <w:trHeight w:val="59"/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C03F83" w:rsidRDefault="00C03F83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</w:pPr>
          </w:p>
          <w:p w:rsidR="00984AD7" w:rsidRPr="0029197F" w:rsidRDefault="0037301A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أيار</w:t>
            </w:r>
            <w:r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/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 xml:space="preserve">2013 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إلى </w:t>
            </w:r>
            <w:r w:rsidR="00A479C1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شباط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>/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2014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C03F83" w:rsidRDefault="00C03F83" w:rsidP="00327B4B">
            <w:pPr>
              <w:spacing w:before="100" w:beforeAutospacing="1" w:after="100" w:afterAutospacing="1"/>
              <w:ind w:left="317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  <w:p w:rsidR="00984AD7" w:rsidRPr="0029197F" w:rsidRDefault="0037301A" w:rsidP="00327B4B">
            <w:pPr>
              <w:spacing w:before="100" w:beforeAutospacing="1" w:after="100" w:afterAutospacing="1"/>
              <w:ind w:left="317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1.   مدرس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في قسم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علوم 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تربة والموارد المائية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/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A479C1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كلية ال</w:t>
            </w:r>
            <w:r w:rsidR="00A479C1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زراعة والغابات/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جامعة الموصل</w:t>
            </w:r>
          </w:p>
          <w:p w:rsidR="00984AD7" w:rsidRPr="0029197F" w:rsidRDefault="00984AD7" w:rsidP="00327B4B">
            <w:pPr>
              <w:spacing w:before="100" w:beforeAutospacing="1" w:after="100" w:afterAutospacing="1"/>
              <w:ind w:left="317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2.   الاضطلاع بتدريس المواد التالية </w:t>
            </w:r>
            <w:r w:rsidR="0037301A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: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علوم الأرض</w:t>
            </w:r>
            <w:r w:rsidR="0037301A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(ا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لمرحلة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الأولى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/ 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قسمي عوم التربة والموارد المائية والغابات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)، ال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حاسوب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(ال</w:t>
            </w:r>
            <w:r w:rsidR="0037301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مرحلة الثانية / قسم علوم </w:t>
            </w:r>
            <w:r w:rsidR="00A479C1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الأغذية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).</w:t>
            </w:r>
          </w:p>
          <w:p w:rsidR="00E042A2" w:rsidRDefault="00641639" w:rsidP="006D50CF">
            <w:pPr>
              <w:spacing w:before="100" w:beforeAutospacing="1" w:after="100" w:afterAutospacing="1"/>
              <w:ind w:left="317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3. عضو اللجنة الامتحانية لكلية الزراعة والغابات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C03F83" w:rsidRPr="0029197F" w:rsidRDefault="00C03F83" w:rsidP="006D50CF">
            <w:pPr>
              <w:spacing w:before="100" w:beforeAutospacing="1" w:after="100" w:afterAutospacing="1"/>
              <w:ind w:left="317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984AD7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984AD7" w:rsidRPr="0029197F" w:rsidRDefault="001B5089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آذار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/ 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2014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  <w:t xml:space="preserve"> </w:t>
            </w:r>
            <w:r w:rsidR="00E042A2"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>الى حزيران 2014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984AD7" w:rsidRPr="0029197F" w:rsidRDefault="00641639" w:rsidP="00327B4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مدرس في قسم هندسة النفط والتكرير / كلية هندسة النفط والتعدين / جامعة الموصل</w:t>
            </w:r>
            <w:r w:rsidR="00984AD7"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.</w:t>
            </w:r>
          </w:p>
          <w:p w:rsidR="00641639" w:rsidRPr="0029197F" w:rsidRDefault="00641639" w:rsidP="00327B4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تدريس </w:t>
            </w:r>
            <w:r w:rsidR="00695C5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مادة الجيولوجيا لقسمي هندسة النفط والتكرير و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هندسة </w:t>
            </w:r>
            <w:r w:rsidR="00695C5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المكامن </w:t>
            </w:r>
            <w:r w:rsidR="00695C5A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lastRenderedPageBreak/>
              <w:t>النفطية.</w:t>
            </w:r>
          </w:p>
        </w:tc>
      </w:tr>
      <w:tr w:rsidR="00E042A2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F25DCB" w:rsidRPr="0029197F" w:rsidRDefault="00F25DCB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lastRenderedPageBreak/>
              <w:t>تشرين 1/ 2017 الى اب 2018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E042A2" w:rsidRDefault="00AA6E73" w:rsidP="00E042A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تدريس</w:t>
            </w:r>
            <w:r w:rsidR="00E042A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المواد التالية: هندسة حفر الابار النفطية /المرحلة الثالثة-</w:t>
            </w:r>
            <w:r w:rsidR="00E042A2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قسم هندسة النفط والتكرير</w:t>
            </w:r>
            <w:r w:rsidR="00E042A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وقسم هندسة المكامن النفطية.</w:t>
            </w:r>
          </w:p>
          <w:p w:rsidR="00E042A2" w:rsidRDefault="00E042A2" w:rsidP="00E042A2">
            <w:pPr>
              <w:pStyle w:val="ListParagraph"/>
              <w:spacing w:before="100" w:beforeAutospacing="1" w:after="100" w:afterAutospacing="1"/>
              <w:ind w:left="108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-تحليل اللباب الصخري / المرحلة الرابعة - قسم هندسة المكامن النفطية.</w:t>
            </w:r>
          </w:p>
          <w:p w:rsidR="00E042A2" w:rsidRDefault="00E042A2" w:rsidP="00E042A2">
            <w:pPr>
              <w:pStyle w:val="ListParagraph"/>
              <w:spacing w:before="100" w:beforeAutospacing="1" w:after="100" w:afterAutospacing="1"/>
              <w:ind w:left="108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- فحص الابار النفطية / المرحلة الرابعة - قسم هندسة المكامن النفطية.</w:t>
            </w:r>
          </w:p>
          <w:p w:rsidR="00E042A2" w:rsidRDefault="00E042A2" w:rsidP="00E042A2">
            <w:pPr>
              <w:pStyle w:val="ListParagraph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2. عضو اللجنة الامتحانية المركزية لكلية هندسة النفط والتعدين</w:t>
            </w:r>
          </w:p>
          <w:p w:rsidR="00E042A2" w:rsidRDefault="00E042A2" w:rsidP="00E042A2">
            <w:pPr>
              <w:pStyle w:val="ListParagraph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3.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رئيس لجنة استلام الاجهزة والاثاث</w:t>
            </w:r>
            <w:r w:rsidR="00371D50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والموجدات/الموقع الاصيل في الموصل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AA6E73" w:rsidRDefault="00371D50" w:rsidP="00E042A2">
            <w:pPr>
              <w:pStyle w:val="ListParagraph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4. رئيس 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لجنة 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الفحص والمطابقة للاجهزة والاثاث في كلية هندسة النفط والتعدين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C03F83" w:rsidRPr="0029197F" w:rsidRDefault="00C03F83" w:rsidP="00E042A2">
            <w:pPr>
              <w:pStyle w:val="ListParagraph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</w:tc>
      </w:tr>
      <w:tr w:rsidR="00F25DCB" w:rsidRPr="00EB07B7" w:rsidTr="00C03F83">
        <w:trPr>
          <w:tblCellSpacing w:w="0" w:type="dxa"/>
          <w:jc w:val="center"/>
        </w:trPr>
        <w:tc>
          <w:tcPr>
            <w:tcW w:w="1694" w:type="dxa"/>
            <w:shd w:val="clear" w:color="auto" w:fill="FFFFFF"/>
          </w:tcPr>
          <w:p w:rsidR="00F25DCB" w:rsidRDefault="00F25DCB" w:rsidP="00C03F83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000000"/>
                <w:sz w:val="28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8"/>
                <w:rtl/>
              </w:rPr>
              <w:t xml:space="preserve">اب 2018 ولحد الان </w:t>
            </w:r>
          </w:p>
        </w:tc>
        <w:tc>
          <w:tcPr>
            <w:tcW w:w="8260" w:type="dxa"/>
            <w:shd w:val="clear" w:color="auto" w:fill="FFFFFF"/>
            <w:vAlign w:val="center"/>
          </w:tcPr>
          <w:p w:rsidR="00F25DCB" w:rsidRDefault="00F25DCB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معاون العميد للشؤون العلمية</w:t>
            </w:r>
          </w:p>
          <w:p w:rsidR="00F25DCB" w:rsidRDefault="00722721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اللجنة الامتحانية المركزية لكلية هندسة النفط والتعدين</w:t>
            </w:r>
            <w:bookmarkStart w:id="0" w:name="_GoBack"/>
            <w:bookmarkEnd w:id="0"/>
            <w:r w:rsidR="004828B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4828B2" w:rsidRPr="004828B2" w:rsidRDefault="004828B2" w:rsidP="004828B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لجنة المقاصة العلمية لكلية هندسة النفط والتعدين.</w:t>
            </w:r>
          </w:p>
          <w:p w:rsidR="00722721" w:rsidRDefault="006D50CF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رئيس لجنة تصحيح دفاتر الامتحان التقويمي لعام الدراسي 2018/2019 للمنطقة الشمالية</w:t>
            </w:r>
          </w:p>
          <w:p w:rsidR="006D50CF" w:rsidRDefault="006D50CF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و</w:t>
            </w:r>
            <w:r w:rsidR="004828B2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قرر اللجنة التحضيرية للندوة العلمية الثانية لكلية هندسة النفط والتعدين والموسومة (حقول نفط الشمال بين الواقع والاسهامات الحديثة).</w:t>
            </w:r>
          </w:p>
          <w:p w:rsidR="006D50CF" w:rsidRDefault="006D50CF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لجنة تطبيق متطلبات نظام المقررات في كلية هندسة النفط والتعدين.</w:t>
            </w:r>
          </w:p>
          <w:p w:rsidR="006D50CF" w:rsidRPr="00A87CE1" w:rsidRDefault="006D50CF" w:rsidP="00A87CE1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رئيس لجنة تنفيذ البرنامج الحكومي</w:t>
            </w:r>
            <w:r w:rsidR="00A87CE1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في كلية هندسة النفط والتعدين.</w:t>
            </w:r>
          </w:p>
          <w:p w:rsidR="006D50CF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اللجنة المركزية لتدقيق ومصادقة المتقدمين لبرنامج تطوير الملاكات التدريسية</w:t>
            </w:r>
            <w:r w:rsidR="00A87CE1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في جامعة الموصل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A87CE1" w:rsidRDefault="00A87CE1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الجنة المركزية لتدقيق ومصادقة بيانات المتقدمين لبرنامج الزمالات البحثية لمرشحي جامعة الموصل.</w:t>
            </w:r>
          </w:p>
          <w:p w:rsidR="004828B2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اللجنة العلمية المركزية للاشراف على الحلقات النقاشية وورش العمل في الكلية.</w:t>
            </w:r>
          </w:p>
          <w:p w:rsidR="004828B2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اللجنة العليا لفرق الحماية الذاتية لعام 2019 في كلية هندسة النفط والتعدين.</w:t>
            </w:r>
          </w:p>
          <w:p w:rsidR="004828B2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رئيس لجنة توعية وترشيد استهلاك الطاقة الكهربائية في كلية هندسة النفط والتعدين.</w:t>
            </w:r>
          </w:p>
          <w:p w:rsidR="004828B2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عضو فريق العمل لاجراء الفحوصات لزيوت محركات شركات الاتصالات.</w:t>
            </w:r>
          </w:p>
          <w:p w:rsidR="004828B2" w:rsidRDefault="004828B2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="00A87CE1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رئيس لجنة ارشاد وتوجيه النشاطات الابداعية واللاصفية في كلية هندسة النفط والتعدين.</w:t>
            </w:r>
          </w:p>
          <w:p w:rsidR="00A87CE1" w:rsidRDefault="00A87CE1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اللجنة العليا للارشاد التربوي والدعم النفسي لطلبة كلية هندسة النفط والتعدين.</w:t>
            </w:r>
          </w:p>
          <w:p w:rsidR="006A4499" w:rsidRDefault="006A4499" w:rsidP="00F25DC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رئيس لجنة استقبال الطلبة المقبولين مركزياً للعام الدراسي 2018/2019</w:t>
            </w:r>
            <w:r w:rsidR="00D21678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و 2019/2020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A87CE1" w:rsidRPr="000D3B59" w:rsidRDefault="006A4499" w:rsidP="000D3B5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لجنة التوعية والارشاد من مخاطر التدخين والمواد المخدرة.</w:t>
            </w:r>
            <w:r w:rsidR="00E22DA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 </w:t>
            </w:r>
          </w:p>
          <w:p w:rsidR="00F25DCB" w:rsidRDefault="00F25DCB" w:rsidP="00F25DCB">
            <w:pPr>
              <w:pStyle w:val="ListParagraph"/>
              <w:spacing w:before="100" w:beforeAutospacing="1" w:after="100" w:afterAutospacing="1"/>
              <w:ind w:left="108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</w:p>
        </w:tc>
      </w:tr>
      <w:tr w:rsidR="00984AD7" w:rsidRPr="00EB07B7" w:rsidTr="00CA2798">
        <w:trPr>
          <w:tblCellSpacing w:w="0" w:type="dxa"/>
          <w:jc w:val="center"/>
        </w:trPr>
        <w:tc>
          <w:tcPr>
            <w:tcW w:w="9954" w:type="dxa"/>
            <w:gridSpan w:val="2"/>
            <w:shd w:val="clear" w:color="auto" w:fill="FFFFFF"/>
            <w:vAlign w:val="center"/>
          </w:tcPr>
          <w:p w:rsidR="00984AD7" w:rsidRPr="0029197F" w:rsidRDefault="006B3E29" w:rsidP="000D3B5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B4CE0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عناوين الدراسات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695C5A" w:rsidRPr="0029197F" w:rsidRDefault="00695C5A" w:rsidP="00327B4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عنوان رسالة الماجستير :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دراسة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رسوبية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لتكوين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انجانة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طية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قند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-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شمال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العراق. 2005</w:t>
            </w:r>
          </w:p>
          <w:p w:rsidR="00695C5A" w:rsidRPr="0029197F" w:rsidRDefault="00695C5A" w:rsidP="00327B4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عنوان </w:t>
            </w:r>
            <w:r w:rsidR="00564343"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أطروحة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الدكتوراه :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دراسة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رسوبية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وطباقية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لتتابعات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الكريتاسي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الأعلى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(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الكامباني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المتأخر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-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الماسترختي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)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مناطق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مختارة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من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شمالي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العراق. 2013</w:t>
            </w:r>
          </w:p>
          <w:p w:rsidR="006B3E29" w:rsidRPr="0029197F" w:rsidRDefault="006B3E29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المشاركة في المؤتمرات والندوات</w:t>
            </w:r>
            <w:r w:rsidR="002443C1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والدورات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ببحث مشترك في مؤتمر بحوث الليزر وتطبيقاته والذي اقيم في جامعة الخرطوم للعلوم والتكنولوجيا/السودان 2007 والموسوم: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((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</w:rPr>
              <w:t xml:space="preserve">Use of Laser Diffraction Particle Size Distribution Analysis for Correlation of Loess Deposits East and West </w:t>
            </w:r>
            <w:proofErr w:type="spellStart"/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</w:rPr>
              <w:t>Dijle</w:t>
            </w:r>
            <w:proofErr w:type="spellEnd"/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</w:rPr>
              <w:t xml:space="preserve"> River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))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المؤتمر الجيولوجي الثاني/كلية العلوم/جامعة الموصل للفترة 25-26/4/2012 بالبحث الموسوم: (السحنات الرسوبية والموديل الرسوبي لتتابعات تكوين عقرة في منطقة العمادية، شمال العراق)</w:t>
            </w:r>
          </w:p>
          <w:p w:rsidR="006B3E29" w:rsidRDefault="006B3E29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المؤتمر العلمي الدوري الثامن لمركز بحوث السدود والموارد المائية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 جامعة الموصل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للفترة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28-29/11/2012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، بالبحث الموسوم (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السحنات الرسوبية والموديل الرسوبي لتتابعات تكوين هدينة في منطقة العمادية، شمال العراق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371D50" w:rsidRDefault="00371D50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في الندوة العلمية الاولى لكلية هندسة النفط والتعدين والموسومة (افاق العمل النفطي في محافظة نينوى) والمنعقدة بتاريخ 28/3/2018.</w:t>
            </w:r>
          </w:p>
          <w:p w:rsidR="00371D50" w:rsidRDefault="002443C1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في الندوة العلمية لقسم علوم الارض /كلية العلوم والموسومة (الحقول النفطية في محافظة نينوى- الواقع وافاق المستقبل) والمنعقدة بتاريخ 25/4/2018.</w:t>
            </w:r>
          </w:p>
          <w:p w:rsidR="002443C1" w:rsidRDefault="002443C1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دورة سلامة اللغة العربية لموظفي الدولة التي اقيمت في قسم اللغة العربية /كلية التربية للبنات للمدة من 25/3/2018 الى 29/3/2018.</w:t>
            </w:r>
          </w:p>
          <w:p w:rsidR="002443C1" w:rsidRDefault="00A229A4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في الحلقة النقاشية التي اقامتها وحدة التاهيل والتوظيف والمتابعة في كلية هندسة  النفط والتعدين تحت عنوان (تشغيل وحدات تكرير النفط الخام) والتي اقيمت بتاريخ 25/4/2018.</w:t>
            </w:r>
          </w:p>
          <w:p w:rsidR="00A229A4" w:rsidRDefault="00A229A4" w:rsidP="00327B4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في ورشة العمل التي اقيمت في رئاسة جامعة الموصل بالتعاون مع مركز الحاسبة الالكترونية والانترنيت حول تطبيق نظام التفاعلي  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Moodle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 والتي اقيمت بتاريخ 14/2/2018.</w:t>
            </w:r>
          </w:p>
          <w:p w:rsidR="000D3B59" w:rsidRPr="000D3B59" w:rsidRDefault="000D3B59" w:rsidP="000D3B5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المشاركة في الندوة العلمية الثانية لكلية هندسة النفط والتعدين والموسومة (حقول نفط الشمال بين الواقع والاسهامات الحديثة) والمنعقدة بتاريخ 5/5/2019.</w:t>
            </w:r>
          </w:p>
          <w:p w:rsidR="00695C5A" w:rsidRPr="0029197F" w:rsidRDefault="006B3E29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5C5A" w:rsidRPr="002919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البحوث المنشورة</w:t>
            </w: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تفسير البيئات الترسيبية من التحليل السحني لتكوين انجانه في طية قند، شمال العراق.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العراقية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لعلوم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الارض،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6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العدد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 ص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46-63.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البتروغرافية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والعمليات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التحويرية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الصخور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الرملية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لتكوين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انجانة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طية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قند،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شمال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العراق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.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العراقية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لعلوم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الارض،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6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العدد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ص 11- 24.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البتروغرافية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والمناخ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القديم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والوضع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التكتوني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خلال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الترسيب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النهري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للصخور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الرملية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لتكوين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انجانة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طية قند،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شمال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العراق. مجلة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تكريت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للعلوم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الصرفة،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المجلد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11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عدد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1، ص 106- 112.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proofErr w:type="spellStart"/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Diagensis</w:t>
            </w:r>
            <w:proofErr w:type="spellEnd"/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and Factor Analysis of Sandstones of </w:t>
            </w:r>
            <w:proofErr w:type="spellStart"/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Injana</w:t>
            </w:r>
            <w:proofErr w:type="spellEnd"/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Formation in Selected Sections Northern Iraq. Iraqi Journal of Earth Sciences, Vol. 8, No. 1, pp.11-23.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معامل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النضوج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وأصل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الصخور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المصدریة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لطبقات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الصخور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الرملیة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لتكوین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انجانه في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منطقة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عقرة،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شمالي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العراق.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المجلة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عراقية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لعلوم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الأرض،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المجلد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9، العدد 1، ص 43-55.</w:t>
            </w:r>
          </w:p>
          <w:p w:rsidR="006B3E29" w:rsidRPr="0029197F" w:rsidRDefault="006B3E29" w:rsidP="00327B4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السحنات الرسوبية والموديل الرسوبي لتتابعات تكوين هدينة في منطقة العمادية، شمال العراق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. وقائع 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المؤتمر العلمي الدوري الثامن لمركز بحوث السدود والموارد المائية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 جامعة الموصل</w:t>
            </w:r>
            <w:r w:rsidRPr="0029197F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، 28-29/11/2012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 الصفحات 113-127.</w:t>
            </w:r>
          </w:p>
          <w:p w:rsidR="00984AD7" w:rsidRPr="0029197F" w:rsidRDefault="00984AD7" w:rsidP="00327B4B">
            <w:pPr>
              <w:spacing w:before="100" w:beforeAutospacing="1" w:after="100" w:afterAutospacing="1"/>
              <w:ind w:left="45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984AD7" w:rsidRPr="00EB07B7" w:rsidTr="00CA2798">
        <w:trPr>
          <w:tblCellSpacing w:w="0" w:type="dxa"/>
          <w:jc w:val="center"/>
        </w:trPr>
        <w:tc>
          <w:tcPr>
            <w:tcW w:w="9954" w:type="dxa"/>
            <w:gridSpan w:val="2"/>
            <w:shd w:val="clear" w:color="auto" w:fill="FFFFFF"/>
            <w:vAlign w:val="center"/>
          </w:tcPr>
          <w:p w:rsidR="00C03F83" w:rsidRDefault="00327B4B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</w:p>
          <w:p w:rsidR="00327B4B" w:rsidRDefault="00EB4CE0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>العضوية في النقابات</w:t>
            </w:r>
            <w:r w:rsidR="00327B4B" w:rsidRPr="00327B4B"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>:</w:t>
            </w:r>
          </w:p>
          <w:p w:rsidR="00327B4B" w:rsidRPr="00327B4B" w:rsidRDefault="00327B4B" w:rsidP="00327B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نقابة الجيولوجين العراقيين فرع نينوى.</w:t>
            </w:r>
          </w:p>
          <w:p w:rsidR="00327B4B" w:rsidRPr="00327B4B" w:rsidRDefault="00327B4B" w:rsidP="00327B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نقابة المعلمين فرع نينوى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327B4B" w:rsidRPr="00327B4B" w:rsidRDefault="00327B4B" w:rsidP="00327B4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</w:pP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عضو رابطة التدريسيين الجامعيين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7D05AC" w:rsidRDefault="00327B4B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</w:p>
          <w:p w:rsidR="00984AD7" w:rsidRPr="0029197F" w:rsidRDefault="00564343" w:rsidP="00327B4B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29197F"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>كتب الشكر</w:t>
            </w:r>
            <w:r w:rsidR="00984AD7" w:rsidRPr="0029197F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  <w:t>:</w:t>
            </w:r>
          </w:p>
          <w:p w:rsidR="000D3B59" w:rsidRDefault="000D3B59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كتاب شكر من السيد رئيس الجامعة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أللجنة الامتحانية (201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8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0D3B59" w:rsidRPr="000D3B59" w:rsidRDefault="000D3B59" w:rsidP="000D3B5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كتاب شكر من السيد رئيس الجامعة أللجنة التدقيقية لتطوير الملاكات التدريسية</w:t>
            </w:r>
            <w:r w:rsidR="0089124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(2019)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984AD7" w:rsidRPr="00327B4B" w:rsidRDefault="00564343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كتاب شكر من عميد كلية الزراعة والغابات / جامعة الموصل / أدارة </w:t>
            </w:r>
            <w:r w:rsidR="004C4B4C"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شعبة الحاسبات</w:t>
            </w:r>
            <w:r w:rsidR="00B6316C"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(2006)</w:t>
            </w:r>
            <w:r w:rsidR="000F010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564343" w:rsidRPr="0029197F" w:rsidRDefault="00564343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كتاب شكر من عميد كلية الزراعة والغابات / جامعة الموصل / </w:t>
            </w:r>
            <w:r w:rsidR="004C4B4C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لجنة جرد</w:t>
            </w:r>
            <w:r w:rsidR="00B6316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(2007)</w:t>
            </w:r>
            <w:r w:rsidR="000F010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564343" w:rsidRPr="0029197F" w:rsidRDefault="00564343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كتاب شكر من عميد كلية الزراعة والغابات / جامعة الموصل / أدارة وحدة الانترنيت</w:t>
            </w:r>
            <w:r w:rsidR="00B6316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(200</w:t>
            </w:r>
            <w:r w:rsidR="004C4B4C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7</w:t>
            </w:r>
            <w:r w:rsidR="00B6316C"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 w:rsidR="000F010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B6316C" w:rsidRPr="0029197F" w:rsidRDefault="00B6316C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كتاب شكر من عميد كلية الزراعة والغابات / جامعة الموصل / ألفوز ببطولة خماسي الكرة للتدريسيين (2013)</w:t>
            </w:r>
            <w:r w:rsidR="000F010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B6316C" w:rsidRDefault="00B6316C" w:rsidP="00327B4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كتاب شكر من عميد كلية الزراعة والغابات / جامعة الموصل / أللجنة الامتحانية (2014)</w:t>
            </w:r>
            <w:r w:rsidR="00AA6E73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F04C47" w:rsidRPr="00F25DCB" w:rsidRDefault="00AA6E73" w:rsidP="00F25DC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كتاب شكر وتقدير من السيد عميد كلية هندسة النفط والتعدين 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/ جامعة الموصل / أللجنة الامتحانية (201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8</w:t>
            </w:r>
            <w:r w:rsidRPr="0029197F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.</w:t>
            </w:r>
          </w:p>
          <w:p w:rsidR="00327B4B" w:rsidRPr="00327B4B" w:rsidRDefault="00327B4B" w:rsidP="00F04C47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4"/>
                <w:rtl/>
              </w:rPr>
            </w:pPr>
            <w:r w:rsidRPr="00EB07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7B4B">
              <w:rPr>
                <w:rFonts w:ascii="Tahoma" w:eastAsia="Times New Roman" w:hAnsi="Tahoma" w:cs="Tahoma" w:hint="cs"/>
                <w:b/>
                <w:bCs/>
                <w:color w:val="000000"/>
                <w:sz w:val="32"/>
                <w:szCs w:val="24"/>
                <w:rtl/>
              </w:rPr>
              <w:t>التكريمات:</w:t>
            </w:r>
          </w:p>
          <w:p w:rsidR="00984AD7" w:rsidRPr="00EB4CE0" w:rsidRDefault="00327B4B" w:rsidP="00EB4CE0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</w:t>
            </w: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حائز على المرتبة الثالثة في مسابقة جائزة الطلبة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المتفوقين على مستوى العراق ل</w:t>
            </w: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>لعام</w:t>
            </w:r>
            <w:r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الدراسي 2001-</w:t>
            </w:r>
            <w:r w:rsidRPr="00327B4B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</w:rPr>
              <w:t xml:space="preserve"> 2002</w:t>
            </w:r>
          </w:p>
        </w:tc>
      </w:tr>
    </w:tbl>
    <w:p w:rsidR="007F5F6E" w:rsidRPr="00984AD7" w:rsidRDefault="007F5F6E" w:rsidP="00327B4B">
      <w:pPr>
        <w:rPr>
          <w:lang w:bidi="ar-IQ"/>
        </w:rPr>
      </w:pPr>
    </w:p>
    <w:sectPr w:rsidR="007F5F6E" w:rsidRPr="00984AD7" w:rsidSect="00F04C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A43"/>
    <w:multiLevelType w:val="hybridMultilevel"/>
    <w:tmpl w:val="FA6A60CE"/>
    <w:lvl w:ilvl="0" w:tplc="1B783392">
      <w:start w:val="1"/>
      <w:numFmt w:val="decimal"/>
      <w:lvlText w:val="%1.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82BF7"/>
    <w:multiLevelType w:val="hybridMultilevel"/>
    <w:tmpl w:val="347CF4FA"/>
    <w:lvl w:ilvl="0" w:tplc="B17ED780">
      <w:start w:val="1"/>
      <w:numFmt w:val="decimal"/>
      <w:lvlText w:val="%1-"/>
      <w:lvlJc w:val="left"/>
      <w:pPr>
        <w:ind w:left="8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>
    <w:nsid w:val="30B00769"/>
    <w:multiLevelType w:val="hybridMultilevel"/>
    <w:tmpl w:val="1136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6BC7"/>
    <w:multiLevelType w:val="hybridMultilevel"/>
    <w:tmpl w:val="3462F78A"/>
    <w:lvl w:ilvl="0" w:tplc="10167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82039"/>
    <w:multiLevelType w:val="hybridMultilevel"/>
    <w:tmpl w:val="DF961568"/>
    <w:lvl w:ilvl="0" w:tplc="A6824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4100D"/>
    <w:multiLevelType w:val="hybridMultilevel"/>
    <w:tmpl w:val="D00E4DC8"/>
    <w:lvl w:ilvl="0" w:tplc="41B65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C62B71"/>
    <w:multiLevelType w:val="hybridMultilevel"/>
    <w:tmpl w:val="0FE63F5A"/>
    <w:lvl w:ilvl="0" w:tplc="901859B6">
      <w:start w:val="1"/>
      <w:numFmt w:val="decimal"/>
      <w:lvlText w:val="%1-"/>
      <w:lvlJc w:val="left"/>
      <w:pPr>
        <w:ind w:left="927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39200C"/>
    <w:multiLevelType w:val="hybridMultilevel"/>
    <w:tmpl w:val="7444DBF4"/>
    <w:lvl w:ilvl="0" w:tplc="E87A165E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8">
    <w:nsid w:val="55D93361"/>
    <w:multiLevelType w:val="hybridMultilevel"/>
    <w:tmpl w:val="E02E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E1673"/>
    <w:multiLevelType w:val="hybridMultilevel"/>
    <w:tmpl w:val="4CCE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6312"/>
    <w:multiLevelType w:val="hybridMultilevel"/>
    <w:tmpl w:val="68AE472A"/>
    <w:lvl w:ilvl="0" w:tplc="6C64C1C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D7"/>
    <w:rsid w:val="00086121"/>
    <w:rsid w:val="00094D7C"/>
    <w:rsid w:val="000D3B59"/>
    <w:rsid w:val="000F010A"/>
    <w:rsid w:val="001B5089"/>
    <w:rsid w:val="00206DF8"/>
    <w:rsid w:val="002443C1"/>
    <w:rsid w:val="002566B9"/>
    <w:rsid w:val="0029197F"/>
    <w:rsid w:val="00327B4B"/>
    <w:rsid w:val="00371D50"/>
    <w:rsid w:val="0037301A"/>
    <w:rsid w:val="004828B2"/>
    <w:rsid w:val="004C4B4C"/>
    <w:rsid w:val="00515D0C"/>
    <w:rsid w:val="00531CE6"/>
    <w:rsid w:val="00564343"/>
    <w:rsid w:val="005C14CB"/>
    <w:rsid w:val="00641639"/>
    <w:rsid w:val="00695C5A"/>
    <w:rsid w:val="0069675D"/>
    <w:rsid w:val="006A4499"/>
    <w:rsid w:val="006B3E29"/>
    <w:rsid w:val="006D50CF"/>
    <w:rsid w:val="00722721"/>
    <w:rsid w:val="007D05AC"/>
    <w:rsid w:val="007F5926"/>
    <w:rsid w:val="007F5F6E"/>
    <w:rsid w:val="0089124F"/>
    <w:rsid w:val="00894B7C"/>
    <w:rsid w:val="008A58C8"/>
    <w:rsid w:val="00906774"/>
    <w:rsid w:val="00984AD7"/>
    <w:rsid w:val="00A229A4"/>
    <w:rsid w:val="00A479C1"/>
    <w:rsid w:val="00A87CE1"/>
    <w:rsid w:val="00AA6E73"/>
    <w:rsid w:val="00AB6182"/>
    <w:rsid w:val="00B6316C"/>
    <w:rsid w:val="00C03F83"/>
    <w:rsid w:val="00CA2798"/>
    <w:rsid w:val="00D21678"/>
    <w:rsid w:val="00D240B0"/>
    <w:rsid w:val="00D628ED"/>
    <w:rsid w:val="00E042A2"/>
    <w:rsid w:val="00E22DAB"/>
    <w:rsid w:val="00E36E77"/>
    <w:rsid w:val="00EB07B7"/>
    <w:rsid w:val="00EB4CE0"/>
    <w:rsid w:val="00F04C47"/>
    <w:rsid w:val="00F2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6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A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AD7"/>
    <w:rPr>
      <w:b/>
      <w:bCs/>
    </w:rPr>
  </w:style>
  <w:style w:type="character" w:customStyle="1" w:styleId="apple-converted-space">
    <w:name w:val="apple-converted-space"/>
    <w:basedOn w:val="DefaultParagraphFont"/>
    <w:rsid w:val="00984AD7"/>
  </w:style>
  <w:style w:type="character" w:styleId="Hyperlink">
    <w:name w:val="Hyperlink"/>
    <w:basedOn w:val="DefaultParagraphFont"/>
    <w:uiPriority w:val="99"/>
    <w:unhideWhenUsed/>
    <w:rsid w:val="00984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774"/>
    <w:pPr>
      <w:ind w:left="720"/>
      <w:contextualSpacing/>
    </w:pPr>
  </w:style>
  <w:style w:type="paragraph" w:styleId="BodyText2">
    <w:name w:val="Body Text 2"/>
    <w:basedOn w:val="Normal"/>
    <w:link w:val="BodyText2Char"/>
    <w:rsid w:val="006B3E29"/>
    <w:pPr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B3E29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6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A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AD7"/>
    <w:rPr>
      <w:b/>
      <w:bCs/>
    </w:rPr>
  </w:style>
  <w:style w:type="character" w:customStyle="1" w:styleId="apple-converted-space">
    <w:name w:val="apple-converted-space"/>
    <w:basedOn w:val="DefaultParagraphFont"/>
    <w:rsid w:val="00984AD7"/>
  </w:style>
  <w:style w:type="character" w:styleId="Hyperlink">
    <w:name w:val="Hyperlink"/>
    <w:basedOn w:val="DefaultParagraphFont"/>
    <w:uiPriority w:val="99"/>
    <w:unhideWhenUsed/>
    <w:rsid w:val="00984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774"/>
    <w:pPr>
      <w:ind w:left="720"/>
      <w:contextualSpacing/>
    </w:pPr>
  </w:style>
  <w:style w:type="paragraph" w:styleId="BodyText2">
    <w:name w:val="Body Text 2"/>
    <w:basedOn w:val="Normal"/>
    <w:link w:val="BodyText2Char"/>
    <w:rsid w:val="006B3E29"/>
    <w:pPr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B3E29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Mohammed Ali Alrashedi</dc:creator>
  <cp:lastModifiedBy>rr</cp:lastModifiedBy>
  <cp:revision>3</cp:revision>
  <dcterms:created xsi:type="dcterms:W3CDTF">2019-10-07T08:41:00Z</dcterms:created>
  <dcterms:modified xsi:type="dcterms:W3CDTF">2019-10-09T06:29:00Z</dcterms:modified>
</cp:coreProperties>
</file>