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C93441">
        <w:rPr>
          <w:rFonts w:cs="DecoType Naskh Swashes" w:hint="cs"/>
          <w:b/>
          <w:bCs/>
          <w:szCs w:val="32"/>
          <w:rtl/>
          <w:lang w:bidi="ar-IQ"/>
        </w:rPr>
        <w:t xml:space="preserve"> عمر عبد الحكيم حامد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C93441">
        <w:rPr>
          <w:rFonts w:cs="DecoType Naskh Swashes" w:hint="cs"/>
          <w:b/>
          <w:bCs/>
          <w:szCs w:val="32"/>
          <w:rtl/>
          <w:lang w:bidi="ar-IQ"/>
        </w:rPr>
        <w:t>موصل 1975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C93441">
        <w:rPr>
          <w:rFonts w:cs="DecoType Naskh Swashes" w:hint="cs"/>
          <w:b/>
          <w:bCs/>
          <w:szCs w:val="32"/>
          <w:rtl/>
          <w:lang w:bidi="ar-IQ"/>
        </w:rPr>
        <w:t>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C93441">
        <w:rPr>
          <w:rFonts w:cs="DecoType Naskh Swashes" w:hint="cs"/>
          <w:b/>
          <w:bCs/>
          <w:szCs w:val="32"/>
          <w:rtl/>
          <w:lang w:bidi="ar-IQ"/>
        </w:rPr>
        <w:t xml:space="preserve">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C93441">
        <w:rPr>
          <w:rFonts w:cs="DecoType Naskh Swashes" w:hint="cs"/>
          <w:b/>
          <w:bCs/>
          <w:szCs w:val="32"/>
          <w:rtl/>
          <w:lang w:bidi="ar-IQ"/>
        </w:rPr>
        <w:t>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C93441">
        <w:rPr>
          <w:rFonts w:cs="DecoType Naskh Swashes" w:hint="cs"/>
          <w:b/>
          <w:bCs/>
          <w:szCs w:val="32"/>
          <w:rtl/>
          <w:lang w:bidi="ar-IQ"/>
        </w:rPr>
        <w:t xml:space="preserve"> موصل/ حي المثنى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C93441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C93441">
        <w:rPr>
          <w:rFonts w:cs="DecoType Naskh Swashes"/>
          <w:b/>
          <w:bCs/>
          <w:szCs w:val="32"/>
          <w:lang w:bidi="ar-IQ"/>
        </w:rPr>
        <w:t>omer.hamid@uomosul.edu.iq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C93441">
        <w:rPr>
          <w:rFonts w:cs="DecoType Naskh Swashes"/>
          <w:b/>
          <w:bCs/>
          <w:szCs w:val="32"/>
          <w:lang w:bidi="ar-IQ"/>
        </w:rPr>
        <w:t xml:space="preserve">  </w:t>
      </w:r>
      <w:r w:rsidR="00C93441">
        <w:rPr>
          <w:rFonts w:cs="DecoType Naskh Swashes" w:hint="cs"/>
          <w:b/>
          <w:bCs/>
          <w:szCs w:val="32"/>
          <w:rtl/>
          <w:lang w:bidi="ar-IQ"/>
        </w:rPr>
        <w:t xml:space="preserve"> جامعة الموصل/ كلية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9"/>
        <w:gridCol w:w="2064"/>
        <w:gridCol w:w="2065"/>
        <w:gridCol w:w="2078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المملكة المتحدة</w:t>
            </w:r>
          </w:p>
        </w:tc>
        <w:tc>
          <w:tcPr>
            <w:tcW w:w="2131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صيدلانيات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2002</w:t>
            </w:r>
          </w:p>
        </w:tc>
        <w:tc>
          <w:tcPr>
            <w:tcW w:w="2131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كلية الصيدلة</w:t>
            </w:r>
          </w:p>
        </w:tc>
        <w:tc>
          <w:tcPr>
            <w:tcW w:w="2131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صيدلة سريرية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1998</w:t>
            </w:r>
          </w:p>
        </w:tc>
        <w:tc>
          <w:tcPr>
            <w:tcW w:w="2131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كلية الصيدلة جامعة الموصل</w:t>
            </w:r>
          </w:p>
        </w:tc>
        <w:tc>
          <w:tcPr>
            <w:tcW w:w="2131" w:type="dxa"/>
          </w:tcPr>
          <w:p w:rsidR="00D92359" w:rsidRPr="00C93441" w:rsidRDefault="00C9344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93441">
              <w:rPr>
                <w:rFonts w:hint="cs"/>
                <w:sz w:val="24"/>
                <w:szCs w:val="24"/>
                <w:rtl/>
                <w:lang w:bidi="ar-IQ"/>
              </w:rPr>
              <w:t>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3"/>
        <w:gridCol w:w="2769"/>
        <w:gridCol w:w="2764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2A1DEF" w:rsidRDefault="00C93441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صيدلي</w:t>
            </w:r>
          </w:p>
        </w:tc>
        <w:tc>
          <w:tcPr>
            <w:tcW w:w="2841" w:type="dxa"/>
          </w:tcPr>
          <w:p w:rsidR="00D92359" w:rsidRPr="002A1DEF" w:rsidRDefault="00C93441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دائرة صحة نينوى</w:t>
            </w:r>
          </w:p>
        </w:tc>
        <w:tc>
          <w:tcPr>
            <w:tcW w:w="2841" w:type="dxa"/>
          </w:tcPr>
          <w:p w:rsidR="00D92359" w:rsidRPr="002A1DEF" w:rsidRDefault="00C93441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1998-1999</w:t>
            </w:r>
          </w:p>
        </w:tc>
      </w:tr>
      <w:tr w:rsidR="00D92359" w:rsidTr="00D92359">
        <w:tc>
          <w:tcPr>
            <w:tcW w:w="2840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2841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كلية الصيدلة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مجامعة الموصل</w:t>
            </w:r>
          </w:p>
        </w:tc>
        <w:tc>
          <w:tcPr>
            <w:tcW w:w="2841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1999-2002</w:t>
            </w:r>
          </w:p>
        </w:tc>
      </w:tr>
      <w:tr w:rsidR="00D92359" w:rsidTr="00D92359">
        <w:tc>
          <w:tcPr>
            <w:tcW w:w="2840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841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كلية الصيدلة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مجامعة الموصل</w:t>
            </w:r>
          </w:p>
        </w:tc>
        <w:tc>
          <w:tcPr>
            <w:tcW w:w="2841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2002-2010</w:t>
            </w:r>
          </w:p>
        </w:tc>
      </w:tr>
      <w:tr w:rsidR="00D92359" w:rsidTr="00D92359">
        <w:tc>
          <w:tcPr>
            <w:tcW w:w="2840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كلية الصيدلة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مجامعة الموصل</w:t>
            </w:r>
          </w:p>
        </w:tc>
        <w:tc>
          <w:tcPr>
            <w:tcW w:w="2841" w:type="dxa"/>
          </w:tcPr>
          <w:p w:rsidR="00D92359" w:rsidRPr="002A1DEF" w:rsidRDefault="002A1DE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1DEF">
              <w:rPr>
                <w:rFonts w:hint="cs"/>
                <w:sz w:val="28"/>
                <w:szCs w:val="28"/>
                <w:rtl/>
                <w:lang w:bidi="ar-IQ"/>
              </w:rPr>
              <w:t>2010-الى الان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5"/>
        <w:gridCol w:w="4573"/>
        <w:gridCol w:w="1470"/>
        <w:gridCol w:w="1538"/>
      </w:tblGrid>
      <w:tr w:rsidR="00D92359" w:rsidTr="00296DC6">
        <w:tc>
          <w:tcPr>
            <w:tcW w:w="74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296DC6">
        <w:tc>
          <w:tcPr>
            <w:tcW w:w="744" w:type="dxa"/>
          </w:tcPr>
          <w:p w:rsidR="00D92359" w:rsidRDefault="00296DC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1</w:t>
            </w:r>
          </w:p>
        </w:tc>
        <w:tc>
          <w:tcPr>
            <w:tcW w:w="4830" w:type="dxa"/>
          </w:tcPr>
          <w:p w:rsidR="00296DC6" w:rsidRPr="0037056A" w:rsidRDefault="00296DC6" w:rsidP="00296DC6">
            <w:pPr>
              <w:pStyle w:val="ListBullet"/>
              <w:numPr>
                <w:ilvl w:val="0"/>
                <w:numId w:val="0"/>
              </w:numPr>
              <w:ind w:left="101" w:hanging="1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Tissue Engineering and Regenerative Medicine International Society (TERMIS).</w:t>
            </w:r>
          </w:p>
          <w:p w:rsidR="00D92359" w:rsidRPr="00296DC6" w:rsidRDefault="00D92359" w:rsidP="00D92359">
            <w:pPr>
              <w:jc w:val="center"/>
              <w:rPr>
                <w:sz w:val="44"/>
                <w:szCs w:val="44"/>
                <w:rtl/>
                <w:lang w:val="en-GB" w:bidi="ar-IQ"/>
              </w:rPr>
            </w:pPr>
          </w:p>
        </w:tc>
        <w:tc>
          <w:tcPr>
            <w:tcW w:w="1509" w:type="dxa"/>
          </w:tcPr>
          <w:p w:rsidR="00D92359" w:rsidRDefault="00296DC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2015</w:t>
            </w:r>
          </w:p>
        </w:tc>
        <w:tc>
          <w:tcPr>
            <w:tcW w:w="1213" w:type="dxa"/>
          </w:tcPr>
          <w:p w:rsidR="00D92359" w:rsidRDefault="003779A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current</w:t>
            </w:r>
          </w:p>
        </w:tc>
      </w:tr>
      <w:tr w:rsidR="00D92359" w:rsidTr="00296DC6">
        <w:tc>
          <w:tcPr>
            <w:tcW w:w="744" w:type="dxa"/>
          </w:tcPr>
          <w:p w:rsidR="00D92359" w:rsidRDefault="00296DC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</w:t>
            </w:r>
          </w:p>
        </w:tc>
        <w:tc>
          <w:tcPr>
            <w:tcW w:w="4830" w:type="dxa"/>
          </w:tcPr>
          <w:p w:rsidR="00296DC6" w:rsidRPr="00296DC6" w:rsidRDefault="00296DC6" w:rsidP="00296DC6">
            <w:pPr>
              <w:bidi w:val="0"/>
              <w:spacing w:after="100"/>
              <w:ind w:left="101" w:right="576" w:hanging="10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</w:pPr>
            <w:r w:rsidRPr="00296DC6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>Tissue and Cell Engineering Society (TCES).</w:t>
            </w:r>
          </w:p>
          <w:p w:rsidR="00D92359" w:rsidRPr="00296DC6" w:rsidRDefault="00D92359" w:rsidP="00D92359">
            <w:pPr>
              <w:jc w:val="center"/>
              <w:rPr>
                <w:sz w:val="44"/>
                <w:szCs w:val="44"/>
                <w:rtl/>
                <w:lang w:val="en-GB" w:bidi="ar-IQ"/>
              </w:rPr>
            </w:pPr>
          </w:p>
        </w:tc>
        <w:tc>
          <w:tcPr>
            <w:tcW w:w="1509" w:type="dxa"/>
          </w:tcPr>
          <w:p w:rsidR="00D92359" w:rsidRDefault="00296DC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2014</w:t>
            </w:r>
          </w:p>
        </w:tc>
        <w:tc>
          <w:tcPr>
            <w:tcW w:w="1213" w:type="dxa"/>
          </w:tcPr>
          <w:p w:rsidR="00D92359" w:rsidRDefault="003779A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current</w:t>
            </w:r>
          </w:p>
        </w:tc>
      </w:tr>
      <w:tr w:rsidR="00296DC6" w:rsidTr="00296DC6">
        <w:tc>
          <w:tcPr>
            <w:tcW w:w="744" w:type="dxa"/>
          </w:tcPr>
          <w:p w:rsidR="00296DC6" w:rsidRDefault="00296DC6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3</w:t>
            </w:r>
          </w:p>
        </w:tc>
        <w:tc>
          <w:tcPr>
            <w:tcW w:w="4830" w:type="dxa"/>
          </w:tcPr>
          <w:p w:rsidR="00296DC6" w:rsidRPr="006D48D7" w:rsidRDefault="00296DC6" w:rsidP="00296DC6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7056A">
              <w:rPr>
                <w:rFonts w:ascii="Times New Roman" w:hAnsi="Times New Roman" w:cs="Times New Roman"/>
                <w:bCs/>
                <w:sz w:val="24"/>
                <w:szCs w:val="24"/>
              </w:rPr>
              <w:t>United Kingdom and Ireland Control Release Society (UKICRS)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296DC6" w:rsidRDefault="00296DC6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2014</w:t>
            </w:r>
          </w:p>
        </w:tc>
        <w:tc>
          <w:tcPr>
            <w:tcW w:w="1213" w:type="dxa"/>
          </w:tcPr>
          <w:p w:rsidR="00296DC6" w:rsidRDefault="003779A3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current</w:t>
            </w:r>
          </w:p>
        </w:tc>
      </w:tr>
      <w:tr w:rsidR="00296DC6" w:rsidTr="00296DC6">
        <w:tc>
          <w:tcPr>
            <w:tcW w:w="744" w:type="dxa"/>
          </w:tcPr>
          <w:p w:rsidR="00296DC6" w:rsidRDefault="003779A3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4</w:t>
            </w:r>
          </w:p>
        </w:tc>
        <w:tc>
          <w:tcPr>
            <w:tcW w:w="4830" w:type="dxa"/>
          </w:tcPr>
          <w:p w:rsidR="00296DC6" w:rsidRDefault="00296DC6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96DC6">
              <w:rPr>
                <w:rFonts w:cs="Arial"/>
                <w:sz w:val="44"/>
                <w:szCs w:val="44"/>
                <w:rtl/>
                <w:lang w:bidi="ar-IQ"/>
              </w:rPr>
              <w:t>عضولجنة امتحانية</w:t>
            </w:r>
          </w:p>
        </w:tc>
        <w:tc>
          <w:tcPr>
            <w:tcW w:w="1509" w:type="dxa"/>
          </w:tcPr>
          <w:p w:rsidR="00296DC6" w:rsidRDefault="003779A3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2002</w:t>
            </w:r>
          </w:p>
        </w:tc>
        <w:tc>
          <w:tcPr>
            <w:tcW w:w="1213" w:type="dxa"/>
          </w:tcPr>
          <w:p w:rsidR="00296DC6" w:rsidRDefault="003779A3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2007</w:t>
            </w:r>
          </w:p>
        </w:tc>
      </w:tr>
      <w:tr w:rsidR="00296DC6" w:rsidTr="00296DC6">
        <w:tc>
          <w:tcPr>
            <w:tcW w:w="744" w:type="dxa"/>
          </w:tcPr>
          <w:p w:rsidR="00296DC6" w:rsidRDefault="003779A3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5</w:t>
            </w:r>
          </w:p>
        </w:tc>
        <w:tc>
          <w:tcPr>
            <w:tcW w:w="4830" w:type="dxa"/>
          </w:tcPr>
          <w:p w:rsidR="00296DC6" w:rsidRDefault="00296DC6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96DC6">
              <w:rPr>
                <w:rFonts w:cs="Arial"/>
                <w:sz w:val="44"/>
                <w:szCs w:val="44"/>
                <w:rtl/>
                <w:lang w:bidi="ar-IQ"/>
              </w:rPr>
              <w:t>عضولجنة امتحانية</w:t>
            </w:r>
          </w:p>
        </w:tc>
        <w:tc>
          <w:tcPr>
            <w:tcW w:w="1509" w:type="dxa"/>
          </w:tcPr>
          <w:p w:rsidR="00296DC6" w:rsidRDefault="003779A3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2010</w:t>
            </w:r>
          </w:p>
        </w:tc>
        <w:tc>
          <w:tcPr>
            <w:tcW w:w="1213" w:type="dxa"/>
          </w:tcPr>
          <w:p w:rsidR="00296DC6" w:rsidRDefault="003779A3" w:rsidP="00296DC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2013</w:t>
            </w:r>
          </w:p>
        </w:tc>
      </w:tr>
    </w:tbl>
    <w:p w:rsidR="004A6DDC" w:rsidRDefault="004A6DDC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4A6DDC" w:rsidRDefault="004A6DDC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4A6DDC" w:rsidRDefault="004A6DDC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4A6DDC" w:rsidRDefault="004A6DDC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4A6DDC" w:rsidRDefault="004A6DDC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D92359" w:rsidRDefault="00D92359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A6DDC" w:rsidRPr="004A6DDC" w:rsidTr="004A6DDC">
        <w:tc>
          <w:tcPr>
            <w:tcW w:w="8296" w:type="dxa"/>
            <w:shd w:val="clear" w:color="auto" w:fill="D9D9D9" w:themeFill="background1" w:themeFillShade="D9"/>
          </w:tcPr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4"/>
              </w:numPr>
              <w:bidi w:val="0"/>
              <w:ind w:right="576"/>
              <w:contextualSpacing/>
              <w:jc w:val="right"/>
              <w:rPr>
                <w:b/>
                <w:bCs/>
                <w:color w:val="595959" w:themeColor="text1" w:themeTint="A6"/>
                <w:sz w:val="44"/>
                <w:szCs w:val="44"/>
                <w:rtl/>
                <w:lang w:eastAsia="ja-JP" w:bidi="ar-IQ"/>
              </w:rPr>
            </w:pPr>
            <w:hyperlink r:id="rId8" w:history="1">
              <w:proofErr w:type="spellStart"/>
              <w:r w:rsidRPr="004A6DDC">
                <w:rPr>
                  <w:rFonts w:ascii="Times New Roman" w:hAnsi="Times New Roman" w:cs="Times New Roman"/>
                  <w:color w:val="595959" w:themeColor="text1" w:themeTint="A6"/>
                  <w:sz w:val="24"/>
                  <w:szCs w:val="24"/>
                  <w:shd w:val="clear" w:color="auto" w:fill="FFFFFF"/>
                  <w:lang w:val="en-GB" w:eastAsia="ja-JP"/>
                </w:rPr>
                <w:t>Qutachi</w:t>
              </w:r>
              <w:proofErr w:type="spellEnd"/>
              <w:r w:rsidRPr="004A6DDC">
                <w:rPr>
                  <w:rFonts w:ascii="Times New Roman" w:hAnsi="Times New Roman" w:cs="Times New Roman"/>
                  <w:color w:val="595959" w:themeColor="text1" w:themeTint="A6"/>
                  <w:sz w:val="24"/>
                  <w:szCs w:val="24"/>
                  <w:shd w:val="clear" w:color="auto" w:fill="FFFFFF"/>
                  <w:lang w:val="en-GB" w:eastAsia="ja-JP"/>
                </w:rPr>
                <w:t xml:space="preserve"> O</w:t>
              </w:r>
            </w:hyperlink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, </w:t>
            </w:r>
            <w:hyperlink r:id="rId9" w:history="1">
              <w:r w:rsidRPr="004A6DDC">
                <w:rPr>
                  <w:rFonts w:ascii="Times New Roman" w:hAnsi="Times New Roman" w:cs="Times New Roman"/>
                  <w:color w:val="595959" w:themeColor="text1" w:themeTint="A6"/>
                  <w:sz w:val="24"/>
                  <w:szCs w:val="24"/>
                  <w:shd w:val="clear" w:color="auto" w:fill="FFFFFF"/>
                  <w:lang w:val="en-GB" w:eastAsia="ja-JP"/>
                </w:rPr>
                <w:t>Wright EJ</w:t>
              </w:r>
            </w:hyperlink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, </w:t>
            </w:r>
            <w:hyperlink r:id="rId10" w:history="1">
              <w:r w:rsidRPr="004A6DDC">
                <w:rPr>
                  <w:rFonts w:ascii="Times New Roman" w:hAnsi="Times New Roman" w:cs="Times New Roman"/>
                  <w:color w:val="595959" w:themeColor="text1" w:themeTint="A6"/>
                  <w:sz w:val="24"/>
                  <w:szCs w:val="24"/>
                  <w:shd w:val="clear" w:color="auto" w:fill="FFFFFF"/>
                  <w:lang w:val="en-GB" w:eastAsia="ja-JP"/>
                </w:rPr>
                <w:t>Bray G</w:t>
              </w:r>
            </w:hyperlink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, </w:t>
            </w:r>
            <w:hyperlink r:id="rId11" w:history="1">
              <w:r w:rsidRPr="004A6DDC">
                <w:rPr>
                  <w:rFonts w:ascii="Times New Roman" w:hAnsi="Times New Roman" w:cs="Times New Roman"/>
                  <w:b/>
                  <w:color w:val="595959" w:themeColor="text1" w:themeTint="A6"/>
                  <w:sz w:val="24"/>
                  <w:szCs w:val="24"/>
                  <w:shd w:val="clear" w:color="auto" w:fill="FFFFFF"/>
                  <w:lang w:val="en-GB" w:eastAsia="ja-JP"/>
                </w:rPr>
                <w:t>Hamid OA</w:t>
              </w:r>
            </w:hyperlink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, </w:t>
            </w:r>
            <w:hyperlink r:id="rId12" w:history="1">
              <w:r w:rsidRPr="004A6DDC">
                <w:rPr>
                  <w:rFonts w:ascii="Times New Roman" w:hAnsi="Times New Roman" w:cs="Times New Roman"/>
                  <w:color w:val="595959" w:themeColor="text1" w:themeTint="A6"/>
                  <w:sz w:val="24"/>
                  <w:szCs w:val="24"/>
                  <w:shd w:val="clear" w:color="auto" w:fill="FFFFFF"/>
                  <w:lang w:val="en-GB" w:eastAsia="ja-JP"/>
                </w:rPr>
                <w:t>Rose FRAJ</w:t>
              </w:r>
            </w:hyperlink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, </w:t>
            </w:r>
            <w:hyperlink r:id="rId13" w:history="1">
              <w:r w:rsidRPr="004A6DDC">
                <w:rPr>
                  <w:rFonts w:ascii="Times New Roman" w:hAnsi="Times New Roman" w:cs="Times New Roman"/>
                  <w:color w:val="595959" w:themeColor="text1" w:themeTint="A6"/>
                  <w:sz w:val="24"/>
                  <w:szCs w:val="24"/>
                  <w:shd w:val="clear" w:color="auto" w:fill="FFFFFF"/>
                  <w:lang w:val="en-GB" w:eastAsia="ja-JP"/>
                </w:rPr>
                <w:t>Shakesheff KM</w:t>
              </w:r>
            </w:hyperlink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, </w:t>
            </w:r>
            <w:proofErr w:type="spellStart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fldChar w:fldCharType="begin"/>
            </w:r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instrText xml:space="preserve"> HYPERLINK "https://www.ncbi.nlm.nih.gov/pubmed/?term=Delcassian%20D%5BAuthor%5D&amp;cauthor=true&amp;cauthor_uid=29753905" </w:instrText>
            </w:r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fldChar w:fldCharType="separate"/>
            </w:r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Delcassian</w:t>
            </w:r>
            <w:proofErr w:type="spellEnd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 xml:space="preserve"> D</w:t>
            </w:r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fldChar w:fldCharType="end"/>
            </w:r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 xml:space="preserve">. </w:t>
            </w:r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GB" w:eastAsia="en-GB"/>
              </w:rPr>
              <w:t xml:space="preserve">Improved delivery of PLGA </w:t>
            </w:r>
            <w:proofErr w:type="spellStart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GB" w:eastAsia="en-GB"/>
              </w:rPr>
              <w:t>microparticles</w:t>
            </w:r>
            <w:proofErr w:type="spellEnd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GB" w:eastAsia="en-GB"/>
              </w:rPr>
              <w:t xml:space="preserve"> and </w:t>
            </w:r>
            <w:proofErr w:type="spellStart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GB" w:eastAsia="en-GB"/>
              </w:rPr>
              <w:t>microparticle</w:t>
            </w:r>
            <w:proofErr w:type="spellEnd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GB" w:eastAsia="en-GB"/>
              </w:rPr>
              <w:t xml:space="preserve">-cell scaffolds in clinical needle gauges using modified viscosity formulations. </w:t>
            </w:r>
            <w:hyperlink r:id="rId14" w:tooltip="International journal of pharmaceutics." w:history="1">
              <w:proofErr w:type="spellStart"/>
              <w:r w:rsidRPr="004A6DDC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GB" w:eastAsia="ja-JP"/>
                </w:rPr>
                <w:t>Int</w:t>
              </w:r>
              <w:proofErr w:type="spellEnd"/>
              <w:r w:rsidRPr="004A6DDC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GB" w:eastAsia="ja-JP"/>
                </w:rPr>
                <w:t xml:space="preserve"> J Pharm.</w:t>
              </w:r>
            </w:hyperlink>
            <w:r w:rsidRPr="004A6DDC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en-GB" w:eastAsia="ja-JP"/>
              </w:rPr>
              <w:t> </w:t>
            </w:r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2018 May 16</w:t>
            </w:r>
            <w:proofErr w:type="gramStart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;546</w:t>
            </w:r>
            <w:proofErr w:type="gramEnd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 xml:space="preserve">(1-2):272-278. </w:t>
            </w:r>
            <w:proofErr w:type="spellStart"/>
            <w:proofErr w:type="gramStart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doi</w:t>
            </w:r>
            <w:proofErr w:type="spellEnd"/>
            <w:proofErr w:type="gramEnd"/>
            <w:r w:rsidRPr="004A6D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en-GB" w:eastAsia="ja-JP"/>
              </w:rPr>
              <w:t>: 10.1016/j.ijpharm.2018.05.025</w:t>
            </w:r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.</w:t>
            </w: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3"/>
              </w:numPr>
              <w:bidi w:val="0"/>
              <w:spacing w:after="120"/>
              <w:ind w:right="-46"/>
              <w:jc w:val="both"/>
              <w:rPr>
                <w:color w:val="000000" w:themeColor="text1"/>
                <w:sz w:val="19"/>
                <w:szCs w:val="20"/>
                <w:lang w:val="en-GB" w:eastAsia="ja-JP"/>
              </w:rPr>
            </w:pPr>
            <w:proofErr w:type="spellStart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Abdulrahman</w:t>
            </w:r>
            <w:proofErr w:type="spellEnd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 T. </w:t>
            </w:r>
            <w:proofErr w:type="spellStart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Essa</w:t>
            </w:r>
            <w:proofErr w:type="spellEnd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, Ahmed </w:t>
            </w:r>
            <w:proofErr w:type="spellStart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Aied</w:t>
            </w:r>
            <w:proofErr w:type="spellEnd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, </w:t>
            </w:r>
            <w:r w:rsidRPr="004A6D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ja-JP"/>
              </w:rPr>
              <w:t>Omar Hamid</w:t>
            </w:r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, Felicity R. A. J. Rose, Kevin M. Shakesheff. Synthesis and characterization of Biodegradable Elastomeric Polyester Amide for tissue Engineering Applications. International Journal of Medical and Health Sciences. Vol: 11, No: 5, 2017 (Conference paper).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val="en-GB"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2"/>
              </w:numPr>
              <w:bidi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 w:eastAsia="ja-JP"/>
              </w:rPr>
            </w:pPr>
            <w:r w:rsidRPr="004A6D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ja-JP"/>
              </w:rPr>
              <w:t>OA Hamid</w:t>
            </w:r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, V Sottile, H M </w:t>
            </w:r>
            <w:proofErr w:type="spellStart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Eltaher</w:t>
            </w:r>
            <w:proofErr w:type="spellEnd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, K M Shakesheff, J Yang. </w:t>
            </w:r>
            <w:r w:rsidRPr="004A6D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ja-JP"/>
              </w:rPr>
              <w:t>3D Printing of a biomimetic environment for central nervous tissue formation in vitro.</w:t>
            </w:r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 European Cells and Materials </w:t>
            </w:r>
            <w:proofErr w:type="spellStart"/>
            <w:proofErr w:type="gramStart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eCM</w:t>
            </w:r>
            <w:proofErr w:type="spellEnd"/>
            <w:proofErr w:type="gramEnd"/>
            <w:r w:rsidRPr="004A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. 2016. Vol. 31. Suppl. 1 (page 56) (Conference paper).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val="en-GB"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2"/>
              </w:numPr>
              <w:bidi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OA Hamid</w:t>
            </w:r>
            <w:r w:rsidRPr="004A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J Yang, HM </w:t>
            </w:r>
            <w:proofErr w:type="spellStart"/>
            <w:r w:rsidRPr="004A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Eltaher</w:t>
            </w:r>
            <w:proofErr w:type="spellEnd"/>
            <w:r w:rsidRPr="004A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 M Shakesheff. Three dimensional printing of hydrogels, growth factors and mammalian cells to create a biomimetic environment for nervous tissue formation </w:t>
            </w:r>
            <w:r w:rsidRPr="004A6D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in vitro. </w:t>
            </w: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European Cells and Materials </w:t>
            </w:r>
            <w:proofErr w:type="spellStart"/>
            <w:proofErr w:type="gramStart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eCM</w:t>
            </w:r>
            <w:proofErr w:type="spellEnd"/>
            <w:proofErr w:type="gramEnd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. 2015. Vol. 29. Suppl. 3 (page 63</w:t>
            </w:r>
            <w:proofErr w:type="gramStart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paper).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2"/>
              </w:numPr>
              <w:bidi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t>O.A.H. Ahmed.</w:t>
            </w: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vitro inhibitory effects of selected anticholinesterase insecticides on human plasma and erythrocyte </w:t>
            </w:r>
            <w:proofErr w:type="spellStart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cholinesterases</w:t>
            </w:r>
            <w:proofErr w:type="spellEnd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their thermal reactivation. (Iraqi journal of pharmacy, 2010)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2"/>
              </w:numPr>
              <w:bidi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I.A.J. </w:t>
            </w:r>
            <w:proofErr w:type="spellStart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Thanoon</w:t>
            </w:r>
            <w:proofErr w:type="spellEnd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O.A.H.  Ahmed</w:t>
            </w: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, M. K.  Al-</w:t>
            </w:r>
            <w:proofErr w:type="spellStart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Nori</w:t>
            </w:r>
            <w:proofErr w:type="spellEnd"/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</w:rPr>
              <w:t>, N.A.K. Hamid. Serum immunoglobulin (IgG, IgA, IgM) and (C3, C4) level in epileptic patients on   valproate therapy. (Iraqi journal of Pharmacy, 2010).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2"/>
              </w:numPr>
              <w:bidi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t>O.A.H. Ahmed</w:t>
            </w: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, F.K. Mohammad. Electrometric determination of blood cholinesterase activities in workers exposed to insecticides in Mosul, Iraq. The research journal of environmental toxicology. 2007, 1(3).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2"/>
              </w:numPr>
              <w:bidi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F.K. Mohammad, A.S. Alias, </w:t>
            </w:r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t>O.A.H. Ahmed</w:t>
            </w: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. Electrometric measurement of plasma, erythrocyte and Whole blood cholinesterase activities in healthy volunteers. Journal of medical toxicology, 2007 Volume 3, Number 1.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2"/>
              </w:numPr>
              <w:bidi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lastRenderedPageBreak/>
              <w:t>O.A.H. Ahmed</w:t>
            </w: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, F.K. Mohammad. A simplified electrometric technique for rapid measurement of human blood cholinesterase activity (The Internet Journal of Toxicology. 2005, Volume 2, Number 1).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numPr>
                <w:ilvl w:val="0"/>
                <w:numId w:val="2"/>
              </w:numPr>
              <w:bidi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t xml:space="preserve">Simplified electrometric method for </w:t>
            </w:r>
            <w:proofErr w:type="spellStart"/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t>cholinestersase</w:t>
            </w:r>
            <w:proofErr w:type="spellEnd"/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t xml:space="preserve"> enzyme assay in human blood. </w:t>
            </w: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F.K. Mohammad</w:t>
            </w:r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t xml:space="preserve"> and O.A.H. Ahmed</w:t>
            </w:r>
            <w:r w:rsidRPr="004A6DD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.</w:t>
            </w:r>
            <w:r w:rsidRPr="004A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IQ"/>
              </w:rPr>
              <w:t xml:space="preserve"> Patent, No. 3264, request No. 2002/426, International classification C12G1/46, Iraqi classification 1.</w:t>
            </w:r>
          </w:p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4A6DDC" w:rsidRPr="004A6DDC" w:rsidTr="004A6DDC">
        <w:tc>
          <w:tcPr>
            <w:tcW w:w="8296" w:type="dxa"/>
          </w:tcPr>
          <w:p w:rsidR="004A6DDC" w:rsidRPr="004A6DDC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"/>
        <w:gridCol w:w="5912"/>
        <w:gridCol w:w="1774"/>
      </w:tblGrid>
      <w:tr w:rsidR="00D92359" w:rsidTr="004A6DDC">
        <w:tc>
          <w:tcPr>
            <w:tcW w:w="61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1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4A6DDC" w:rsidTr="004A6DDC">
        <w:tc>
          <w:tcPr>
            <w:tcW w:w="610" w:type="dxa"/>
          </w:tcPr>
          <w:p w:rsidR="004A6DDC" w:rsidRDefault="004A6DDC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1</w:t>
            </w:r>
          </w:p>
        </w:tc>
        <w:tc>
          <w:tcPr>
            <w:tcW w:w="5912" w:type="dxa"/>
          </w:tcPr>
          <w:p w:rsidR="004A6DDC" w:rsidRPr="0037056A" w:rsidRDefault="004A6DDC" w:rsidP="004A6DDC">
            <w:pPr>
              <w:pStyle w:val="ListBullet"/>
              <w:numPr>
                <w:ilvl w:val="0"/>
                <w:numId w:val="0"/>
              </w:numPr>
              <w:ind w:left="101" w:hanging="1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Tissue Engineering and Regenerative Medicine International Society (TERMIS).</w:t>
            </w:r>
          </w:p>
          <w:p w:rsidR="004A6DDC" w:rsidRPr="00296DC6" w:rsidRDefault="004A6DDC" w:rsidP="004A6DDC">
            <w:pPr>
              <w:jc w:val="center"/>
              <w:rPr>
                <w:sz w:val="44"/>
                <w:szCs w:val="44"/>
                <w:rtl/>
                <w:lang w:val="en-GB" w:bidi="ar-IQ"/>
              </w:rPr>
            </w:pPr>
          </w:p>
        </w:tc>
        <w:tc>
          <w:tcPr>
            <w:tcW w:w="1774" w:type="dxa"/>
          </w:tcPr>
          <w:p w:rsidR="004A6DDC" w:rsidRDefault="00FB1CC4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2016</w:t>
            </w:r>
          </w:p>
        </w:tc>
      </w:tr>
      <w:tr w:rsidR="004A6DDC" w:rsidTr="004A6DDC">
        <w:tc>
          <w:tcPr>
            <w:tcW w:w="610" w:type="dxa"/>
          </w:tcPr>
          <w:p w:rsidR="004A6DDC" w:rsidRDefault="004A6DDC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</w:t>
            </w:r>
          </w:p>
        </w:tc>
        <w:tc>
          <w:tcPr>
            <w:tcW w:w="5912" w:type="dxa"/>
          </w:tcPr>
          <w:p w:rsidR="004A6DDC" w:rsidRPr="00296DC6" w:rsidRDefault="004A6DDC" w:rsidP="004A6DDC">
            <w:pPr>
              <w:bidi w:val="0"/>
              <w:spacing w:after="100"/>
              <w:ind w:left="101" w:right="576" w:hanging="10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</w:pPr>
            <w:r w:rsidRPr="00296DC6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>Tissue and Cell Engineering Society (TCES).</w:t>
            </w:r>
          </w:p>
          <w:p w:rsidR="004A6DDC" w:rsidRPr="00296DC6" w:rsidRDefault="004A6DDC" w:rsidP="004A6DDC">
            <w:pPr>
              <w:jc w:val="center"/>
              <w:rPr>
                <w:sz w:val="44"/>
                <w:szCs w:val="44"/>
                <w:rtl/>
                <w:lang w:val="en-GB" w:bidi="ar-IQ"/>
              </w:rPr>
            </w:pPr>
          </w:p>
        </w:tc>
        <w:tc>
          <w:tcPr>
            <w:tcW w:w="1774" w:type="dxa"/>
          </w:tcPr>
          <w:p w:rsidR="004A6DDC" w:rsidRDefault="00FB1CC4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2014</w:t>
            </w:r>
          </w:p>
        </w:tc>
      </w:tr>
      <w:tr w:rsidR="004A6DDC" w:rsidTr="004A6DDC">
        <w:tc>
          <w:tcPr>
            <w:tcW w:w="610" w:type="dxa"/>
          </w:tcPr>
          <w:p w:rsidR="004A6DDC" w:rsidRDefault="004A6DDC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3</w:t>
            </w:r>
          </w:p>
        </w:tc>
        <w:tc>
          <w:tcPr>
            <w:tcW w:w="5912" w:type="dxa"/>
          </w:tcPr>
          <w:p w:rsidR="004A6DDC" w:rsidRPr="006D48D7" w:rsidRDefault="004A6DDC" w:rsidP="004A6DD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7056A">
              <w:rPr>
                <w:rFonts w:ascii="Times New Roman" w:hAnsi="Times New Roman" w:cs="Times New Roman"/>
                <w:bCs/>
                <w:sz w:val="24"/>
                <w:szCs w:val="24"/>
              </w:rPr>
              <w:t>United Kingdom and Ireland Control Release Society (UKICRS)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4A6DDC" w:rsidRDefault="00FB1CC4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2015</w:t>
            </w:r>
          </w:p>
        </w:tc>
      </w:tr>
      <w:tr w:rsidR="004A6DDC" w:rsidTr="004A6DDC">
        <w:tc>
          <w:tcPr>
            <w:tcW w:w="610" w:type="dxa"/>
          </w:tcPr>
          <w:p w:rsidR="004A6DDC" w:rsidRDefault="004A6DDC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4</w:t>
            </w:r>
          </w:p>
        </w:tc>
        <w:tc>
          <w:tcPr>
            <w:tcW w:w="5912" w:type="dxa"/>
          </w:tcPr>
          <w:p w:rsidR="004A6DDC" w:rsidRPr="00296DC6" w:rsidRDefault="004A6DDC" w:rsidP="004A6DDC">
            <w:pPr>
              <w:bidi w:val="0"/>
              <w:spacing w:after="100"/>
              <w:ind w:left="101" w:right="576" w:hanging="10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</w:pPr>
            <w:r w:rsidRPr="00296DC6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>Tissue and Cell Engineering Society (TCES).</w:t>
            </w:r>
          </w:p>
          <w:p w:rsidR="004A6DDC" w:rsidRPr="00296DC6" w:rsidRDefault="004A6DDC" w:rsidP="004A6DDC">
            <w:pPr>
              <w:jc w:val="center"/>
              <w:rPr>
                <w:sz w:val="44"/>
                <w:szCs w:val="44"/>
                <w:rtl/>
                <w:lang w:val="en-GB" w:bidi="ar-IQ"/>
              </w:rPr>
            </w:pPr>
          </w:p>
        </w:tc>
        <w:tc>
          <w:tcPr>
            <w:tcW w:w="1774" w:type="dxa"/>
          </w:tcPr>
          <w:p w:rsidR="004A6DDC" w:rsidRDefault="00FB1CC4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2015</w:t>
            </w:r>
          </w:p>
        </w:tc>
      </w:tr>
      <w:tr w:rsidR="004A6DDC" w:rsidTr="004A6DDC">
        <w:tc>
          <w:tcPr>
            <w:tcW w:w="610" w:type="dxa"/>
          </w:tcPr>
          <w:p w:rsidR="004A6DDC" w:rsidRDefault="004A6DDC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912" w:type="dxa"/>
          </w:tcPr>
          <w:p w:rsidR="004A6DDC" w:rsidRDefault="004A6DDC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774" w:type="dxa"/>
          </w:tcPr>
          <w:p w:rsidR="004A6DDC" w:rsidRDefault="004A6DDC" w:rsidP="004A6DD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FB1CC4" w:rsidRDefault="00FB1CC4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FB1CC4" w:rsidRDefault="00FB1CC4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FB1CC4" w:rsidRDefault="00FB1CC4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7"/>
        <w:gridCol w:w="3845"/>
        <w:gridCol w:w="1264"/>
        <w:gridCol w:w="258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CF0C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الصيدلة الحيوية</w:t>
            </w:r>
          </w:p>
        </w:tc>
        <w:tc>
          <w:tcPr>
            <w:tcW w:w="1276" w:type="dxa"/>
          </w:tcPr>
          <w:p w:rsidR="00D92359" w:rsidRDefault="00CF0C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الرابع</w:t>
            </w:r>
          </w:p>
        </w:tc>
        <w:tc>
          <w:tcPr>
            <w:tcW w:w="2660" w:type="dxa"/>
          </w:tcPr>
          <w:p w:rsidR="00D92359" w:rsidRDefault="00CF0C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 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2071"/>
        <w:gridCol w:w="2083"/>
        <w:gridCol w:w="2082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8"/>
        <w:gridCol w:w="2761"/>
        <w:gridCol w:w="2777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99" w:rsidRDefault="00E61D99" w:rsidP="00493357">
      <w:pPr>
        <w:spacing w:after="0" w:line="240" w:lineRule="auto"/>
      </w:pPr>
      <w:r>
        <w:separator/>
      </w:r>
    </w:p>
  </w:endnote>
  <w:endnote w:type="continuationSeparator" w:id="0">
    <w:p w:rsidR="00E61D99" w:rsidRDefault="00E61D99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B" w:rsidRDefault="00CF0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B" w:rsidRDefault="00CF0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B" w:rsidRDefault="00CF0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99" w:rsidRDefault="00E61D99" w:rsidP="00493357">
      <w:pPr>
        <w:spacing w:after="0" w:line="240" w:lineRule="auto"/>
      </w:pPr>
      <w:r>
        <w:separator/>
      </w:r>
    </w:p>
  </w:footnote>
  <w:footnote w:type="continuationSeparator" w:id="0">
    <w:p w:rsidR="00E61D99" w:rsidRDefault="00E61D99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B" w:rsidRDefault="00E61D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B" w:rsidRDefault="00E61D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B" w:rsidRDefault="00E61D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8EA"/>
    <w:multiLevelType w:val="hybridMultilevel"/>
    <w:tmpl w:val="D464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16F7"/>
    <w:multiLevelType w:val="hybridMultilevel"/>
    <w:tmpl w:val="78C0F5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FC1"/>
    <w:multiLevelType w:val="hybridMultilevel"/>
    <w:tmpl w:val="FDDA25A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7FB5"/>
    <w:multiLevelType w:val="hybridMultilevel"/>
    <w:tmpl w:val="250E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9"/>
    <w:rsid w:val="000A4B5C"/>
    <w:rsid w:val="00104762"/>
    <w:rsid w:val="0011058A"/>
    <w:rsid w:val="00296DC6"/>
    <w:rsid w:val="002A1DEF"/>
    <w:rsid w:val="003779A3"/>
    <w:rsid w:val="00423045"/>
    <w:rsid w:val="00493357"/>
    <w:rsid w:val="004A6DDC"/>
    <w:rsid w:val="00663C30"/>
    <w:rsid w:val="00804D1C"/>
    <w:rsid w:val="00B10229"/>
    <w:rsid w:val="00C62414"/>
    <w:rsid w:val="00C93441"/>
    <w:rsid w:val="00CA198D"/>
    <w:rsid w:val="00CF0CFB"/>
    <w:rsid w:val="00D42AFC"/>
    <w:rsid w:val="00D92359"/>
    <w:rsid w:val="00E04E2A"/>
    <w:rsid w:val="00E61D99"/>
    <w:rsid w:val="00FB1CC4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338B56"/>
  <w15:docId w15:val="{CFCF877C-B04C-48F1-987D-C6D01C7C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paragraph" w:styleId="ListBullet">
    <w:name w:val="List Bullet"/>
    <w:basedOn w:val="Normal"/>
    <w:uiPriority w:val="1"/>
    <w:unhideWhenUsed/>
    <w:qFormat/>
    <w:rsid w:val="00296DC6"/>
    <w:pPr>
      <w:numPr>
        <w:numId w:val="1"/>
      </w:numPr>
      <w:bidi w:val="0"/>
      <w:spacing w:after="100" w:line="240" w:lineRule="auto"/>
      <w:ind w:right="576"/>
    </w:pPr>
    <w:rPr>
      <w:color w:val="595959" w:themeColor="text1" w:themeTint="A6"/>
      <w:sz w:val="19"/>
      <w:szCs w:val="20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rsid w:val="004A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Qutachi%20O%5BAuthor%5D&amp;cauthor=true&amp;cauthor_uid=29753905" TargetMode="External"/><Relationship Id="rId13" Type="http://schemas.openxmlformats.org/officeDocument/2006/relationships/hyperlink" Target="https://www.ncbi.nlm.nih.gov/pubmed/?term=Shakesheff%20KM%5BAuthor%5D&amp;cauthor=true&amp;cauthor_uid=297539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Rose%20FRAJ%5BAuthor%5D&amp;cauthor=true&amp;cauthor_uid=297539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Hamid%20OA%5BAuthor%5D&amp;cauthor=true&amp;cauthor_uid=297539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?term=Bray%20G%5BAuthor%5D&amp;cauthor=true&amp;cauthor_uid=2975390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Wright%20EJ%5BAuthor%5D&amp;cauthor=true&amp;cauthor_uid=29753905" TargetMode="External"/><Relationship Id="rId14" Type="http://schemas.openxmlformats.org/officeDocument/2006/relationships/hyperlink" Target="https://www.ncbi.nlm.nih.gov/pubmed/2975390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B30E-E9ED-47E4-B700-5BBC1A9B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Omar Hamid</cp:lastModifiedBy>
  <cp:revision>3</cp:revision>
  <dcterms:created xsi:type="dcterms:W3CDTF">2019-09-19T19:49:00Z</dcterms:created>
  <dcterms:modified xsi:type="dcterms:W3CDTF">2019-09-23T07:24:00Z</dcterms:modified>
</cp:coreProperties>
</file>